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B8" w:rsidRPr="009F0790" w:rsidRDefault="00F810B8" w:rsidP="00F810B8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23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F810B8" w:rsidRDefault="00F810B8" w:rsidP="00F810B8">
      <w:pPr>
        <w:spacing w:line="500" w:lineRule="exact"/>
        <w:rPr>
          <w:rFonts w:ascii="仿宋_GB2312" w:eastAsia="仿宋_GB2312"/>
          <w:kern w:val="0"/>
          <w:sz w:val="28"/>
          <w:szCs w:val="28"/>
          <w:u w:val="single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8E31AA">
        <w:rPr>
          <w:rFonts w:ascii="仿宋_GB2312" w:eastAsia="仿宋_GB2312" w:hAnsi="宋体" w:hint="eastAsia"/>
          <w:b/>
          <w:bCs/>
          <w:sz w:val="28"/>
          <w:szCs w:val="28"/>
        </w:rPr>
        <w:t>激光共聚焦显微镜</w:t>
      </w:r>
      <w:r w:rsidRPr="00226F49">
        <w:rPr>
          <w:rFonts w:ascii="仿宋_GB2312" w:eastAsia="仿宋_GB2312" w:hAnsi="宋体" w:hint="eastAsia"/>
          <w:b/>
          <w:bCs/>
          <w:sz w:val="28"/>
          <w:szCs w:val="28"/>
        </w:rPr>
        <w:t>采购项目</w:t>
      </w:r>
    </w:p>
    <w:p w:rsidR="00F810B8" w:rsidRPr="00B84B1E" w:rsidRDefault="00F810B8" w:rsidP="00F810B8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38</w:t>
      </w:r>
    </w:p>
    <w:p w:rsidR="00F810B8" w:rsidRPr="00B84B1E" w:rsidRDefault="00F810B8" w:rsidP="00F810B8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F810B8" w:rsidRPr="00EF0D1A" w:rsidRDefault="00F810B8" w:rsidP="00F810B8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F810B8" w:rsidRPr="004B509E" w:rsidRDefault="00F810B8" w:rsidP="00F810B8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984"/>
        <w:gridCol w:w="5954"/>
        <w:gridCol w:w="850"/>
      </w:tblGrid>
      <w:tr w:rsidR="00F810B8" w:rsidTr="00943693">
        <w:trPr>
          <w:trHeight w:val="735"/>
        </w:trPr>
        <w:tc>
          <w:tcPr>
            <w:tcW w:w="852" w:type="dxa"/>
            <w:vAlign w:val="center"/>
          </w:tcPr>
          <w:p w:rsidR="00F810B8" w:rsidRDefault="00F810B8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810B8" w:rsidRDefault="00F810B8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center"/>
          </w:tcPr>
          <w:p w:rsidR="00F810B8" w:rsidRDefault="00F810B8" w:rsidP="00943693">
            <w:pPr>
              <w:spacing w:line="340" w:lineRule="exact"/>
              <w:ind w:left="107" w:hangingChars="38" w:hanging="107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F810B8" w:rsidRDefault="00F810B8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</w:tr>
      <w:tr w:rsidR="00F810B8" w:rsidTr="00943693">
        <w:trPr>
          <w:trHeight w:val="520"/>
        </w:trPr>
        <w:tc>
          <w:tcPr>
            <w:tcW w:w="852" w:type="dxa"/>
            <w:vAlign w:val="center"/>
          </w:tcPr>
          <w:p w:rsidR="00F810B8" w:rsidRPr="00416B8B" w:rsidRDefault="00F810B8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810B8" w:rsidRDefault="00F810B8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67DC8">
              <w:rPr>
                <w:rFonts w:ascii="华文仿宋" w:eastAsia="华文仿宋" w:hAnsi="华文仿宋" w:hint="eastAsia"/>
                <w:sz w:val="28"/>
                <w:szCs w:val="28"/>
              </w:rPr>
              <w:t>激光共聚焦</w:t>
            </w:r>
          </w:p>
          <w:p w:rsidR="00F810B8" w:rsidRPr="00894687" w:rsidRDefault="00F810B8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967DC8">
              <w:rPr>
                <w:rFonts w:ascii="华文仿宋" w:eastAsia="华文仿宋" w:hAnsi="华文仿宋" w:hint="eastAsia"/>
                <w:sz w:val="28"/>
                <w:szCs w:val="28"/>
              </w:rPr>
              <w:t>显微镜</w:t>
            </w:r>
          </w:p>
        </w:tc>
        <w:tc>
          <w:tcPr>
            <w:tcW w:w="5954" w:type="dxa"/>
            <w:vAlign w:val="center"/>
          </w:tcPr>
          <w:p w:rsidR="00F810B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 xml:space="preserve">技术参数：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1、激光器：至少应配备4个固态激光器或氩离子激光器，各激光谱线均由AOTF控制并0.1%连续可调。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激光器     405nm ≥50mW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488nm ≥20mW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514nm ≥20mW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552nm ≥20mW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638nm ≥20mW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2、扫描检测系统：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检测通道：≥4个，其中至少包括1个超高灵敏度检测器，QE≥43%，增益≥800,000，暗电流≤100e/s；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扫描分辨率：≤2nm，可连续以≥1nm波长调节；光谱扫描范围：400-1300nm；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扫描速度：标准模式下扫描速度≥4幅/秒（512×512 pixels）；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扫描分辨率：≥4096×4096；灰度级：8，12，16 bit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扫描方式：能够进行X, Y, Z, T, λ（光谱）任意组合扫描。点扫描、线扫描、任意曲线扫描、几何区域扫描、用户自定义几何区域扫描、光谱扫描或者波长任意结合或同步组合扫描等。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3、光学系统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电动研究型倒置荧光万能显微镜，原装进口防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震台；共聚焦扫描软件系统全自动控制（同时兼顾手动）。有光强管理装置，不同倍数物镜的观察可自动调节光线亮度。6位电动物镜转换，计算机控制充分齐焦。具全自动相差及微分干涉功能，且使用同一物镜，激光直径可调, 照明光束与不同倍数的物镜入孔匹配。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配备大视野的观察目镜（10倍/视场数≥22mm）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全电动聚光镜：数值孔径NA≥0.52，7孔位，自动与观察方式匹配。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Apo物镜5个：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10 X 数值孔径 ≥0.40 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20 X 数值孔径 ≥0.75 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40 X 数值孔径 ≥0.85  自动弹簧保护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60 X油镜 数值孔径 ≥1.4 自动弹簧保护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100X油镜 数值孔径 ≥1.4 自动弹簧保护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电动荧光滤块转换盘，≥6孔，覆盖紫外和可见光波长。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荧光光源：≥130W长寿命金属卤化物光源，冷光纤导入，寿命≥2000h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透射光源：LED或卤素灯，寿命≥10000h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 xml:space="preserve">4、全电动扫描台：行程≥110mm×75mm，XY轴分辨率： ≤0.1 µm，XY重复精度≤1um。Z轴步进≤25nm，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5、具超高分辨率分析功能，分辨率≤150nm；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6、计算机系统：</w:t>
            </w:r>
          </w:p>
          <w:p w:rsidR="00F810B8" w:rsidRPr="00894687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高配置的品牌专业电脑工作站，CPU≥3.5 GHz，内存≥8GB，显卡带双显示功能，显存≥1 G，液晶真彩显示屏(1个)≥32寸，2560 x 14400 pixel，硬盘≥2 T，16x DVD+/- RW刻录，Windows 7 Professional (64 位)操作系统，标准配置计算机工作站桌；系统专用稳压电源。</w:t>
            </w:r>
          </w:p>
          <w:p w:rsidR="00F810B8" w:rsidRPr="00894687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配置要求：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高性能倒置全自动智能显微镜，原装防震台。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 xml:space="preserve">高性能固态/氩离子激光器≥4个，波长范围400-640nm。 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高灵敏度检测通道≥4个，至少1个Gasp超高灵敏度检测器。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10X、20X、40X、60X、100X物镜各1，60X以上物镜数值孔径≥1.4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5、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微分干涉（DIC）组件（1套）</w:t>
            </w:r>
          </w:p>
          <w:p w:rsidR="00F810B8" w:rsidRPr="00031238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6、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高配置的品牌专业电脑工作站，CPU≥3.5 GHz，内存≥8GB，显卡带双显示功能，显存≥1 G，液晶真彩显示屏(1个)≥32寸，2560 x 14400 pixel，硬盘≥2 T，16x DVD+/- RW刻录，Windows 7 Professional (64 位)操作系统，标准配置计算机工作站桌及系统专用稳压电源1套。</w:t>
            </w:r>
          </w:p>
          <w:p w:rsidR="00F810B8" w:rsidRPr="00894687" w:rsidRDefault="00F810B8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>7、</w:t>
            </w:r>
            <w:r w:rsidRPr="00031238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装机培训及应用培训各1次，培训人数不少于20人</w:t>
            </w:r>
          </w:p>
        </w:tc>
        <w:tc>
          <w:tcPr>
            <w:tcW w:w="850" w:type="dxa"/>
            <w:vAlign w:val="center"/>
          </w:tcPr>
          <w:p w:rsidR="00F810B8" w:rsidRPr="00894687" w:rsidRDefault="00F810B8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1</w:t>
            </w:r>
          </w:p>
        </w:tc>
      </w:tr>
    </w:tbl>
    <w:p w:rsidR="00F810B8" w:rsidRPr="00785019" w:rsidRDefault="00F810B8" w:rsidP="00F810B8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10B8"/>
    <w:rsid w:val="0087387A"/>
    <w:rsid w:val="00F8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10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2015-10-28T15:05:00Z</dcterms:created>
  <dcterms:modified xsi:type="dcterms:W3CDTF">2015-10-28T15:05:00Z</dcterms:modified>
</cp:coreProperties>
</file>