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E2EDC">
      <w:pPr>
        <w:spacing w:line="700" w:lineRule="exact"/>
        <w:jc w:val="center"/>
        <w:rPr>
          <w:rFonts w:ascii="方正小标宋简体" w:hAnsi="宋体" w:eastAsia="方正小标宋简体" w:cs="宋体"/>
          <w:bCs/>
          <w:kern w:val="0"/>
          <w:sz w:val="44"/>
          <w:szCs w:val="44"/>
        </w:rPr>
      </w:pPr>
      <w:r>
        <w:rPr>
          <w:rFonts w:hint="eastAsia" w:ascii="方正小标宋简体" w:hAnsi="宋体" w:eastAsia="方正小标宋简体" w:cs="宋体"/>
          <w:bCs/>
          <w:kern w:val="0"/>
          <w:sz w:val="44"/>
          <w:szCs w:val="44"/>
        </w:rPr>
        <w:t>西北农林科技大学来华留学生校外住宿</w:t>
      </w:r>
    </w:p>
    <w:p w14:paraId="1828EFA6">
      <w:pPr>
        <w:spacing w:line="700" w:lineRule="exact"/>
        <w:jc w:val="center"/>
        <w:rPr>
          <w:rFonts w:ascii="方正小标宋简体" w:eastAsia="方正小标宋简体"/>
          <w:sz w:val="36"/>
          <w:szCs w:val="36"/>
        </w:rPr>
      </w:pPr>
      <w:r>
        <w:rPr>
          <w:rFonts w:hint="eastAsia" w:ascii="方正小标宋简体" w:hAnsi="宋体" w:eastAsia="方正小标宋简体" w:cs="宋体"/>
          <w:bCs/>
          <w:kern w:val="0"/>
          <w:sz w:val="44"/>
          <w:szCs w:val="44"/>
        </w:rPr>
        <w:t>管理规定</w:t>
      </w:r>
    </w:p>
    <w:p w14:paraId="1D9C60A8">
      <w:pPr>
        <w:spacing w:line="560" w:lineRule="exact"/>
        <w:ind w:firstLine="640" w:firstLineChars="200"/>
        <w:rPr>
          <w:rFonts w:ascii="仿宋_GB2312" w:hAnsi="仿宋_GB2312" w:eastAsia="仿宋_GB2312" w:cs="仿宋_GB2312"/>
          <w:kern w:val="0"/>
          <w:sz w:val="32"/>
          <w:szCs w:val="32"/>
        </w:rPr>
      </w:pPr>
    </w:p>
    <w:p w14:paraId="0CFA37D9">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为加强我校来华留学生校外住宿管理，维护社会治安和稳定，保障来华留学生合法权益和人身财产安全，根据《学校招收和培养国际学生管理办法》（中华人民共和国教育部、外交部、公安部第42号令）、《中华人民共和国外国人入境出境管理法》等有关法律法规，结合本校实际，特制定本规定。</w:t>
      </w:r>
    </w:p>
    <w:p w14:paraId="29ADAB60">
      <w:pPr>
        <w:spacing w:line="560" w:lineRule="exact"/>
        <w:ind w:firstLine="643" w:firstLineChars="200"/>
        <w:rPr>
          <w:rFonts w:ascii="仿宋_GB2312" w:hAnsi="仿宋_GB2312" w:eastAsia="仿宋_GB2312" w:cs="仿宋_GB2312"/>
          <w:kern w:val="0"/>
          <w:sz w:val="32"/>
          <w:szCs w:val="32"/>
        </w:rPr>
      </w:pPr>
      <w:r>
        <w:rPr>
          <w:rFonts w:hint="eastAsia" w:ascii="仿宋" w:hAnsi="仿宋" w:eastAsia="仿宋"/>
          <w:b/>
          <w:sz w:val="32"/>
          <w:szCs w:val="32"/>
        </w:rPr>
        <w:t>第一条</w:t>
      </w:r>
      <w:r>
        <w:rPr>
          <w:rFonts w:hint="eastAsia" w:ascii="仿宋" w:hAnsi="仿宋" w:eastAsia="仿宋"/>
          <w:sz w:val="32"/>
          <w:szCs w:val="32"/>
        </w:rPr>
        <w:t xml:space="preserve"> </w:t>
      </w:r>
      <w:r>
        <w:rPr>
          <w:rFonts w:ascii="仿宋" w:hAnsi="仿宋" w:eastAsia="仿宋"/>
          <w:sz w:val="32"/>
          <w:szCs w:val="32"/>
        </w:rPr>
        <w:t xml:space="preserve"> </w:t>
      </w:r>
      <w:r>
        <w:rPr>
          <w:rFonts w:hint="eastAsia" w:ascii="仿宋_GB2312" w:hAnsi="仿宋_GB2312" w:eastAsia="仿宋_GB2312" w:cs="仿宋_GB2312"/>
          <w:kern w:val="0"/>
          <w:sz w:val="32"/>
          <w:szCs w:val="32"/>
        </w:rPr>
        <w:t>原则上所有来华留学生应在校内住宿，入学满一年的来华留学进修生、来华留学研究生可以申请校外住宿。</w:t>
      </w:r>
    </w:p>
    <w:p w14:paraId="7079BB7A">
      <w:pPr>
        <w:spacing w:line="560" w:lineRule="exact"/>
        <w:ind w:firstLine="643" w:firstLineChars="200"/>
        <w:rPr>
          <w:rFonts w:ascii="仿宋_GB2312" w:hAnsi="仿宋_GB2312" w:eastAsia="仿宋_GB2312" w:cs="仿宋_GB2312"/>
          <w:kern w:val="0"/>
          <w:sz w:val="32"/>
          <w:szCs w:val="32"/>
        </w:rPr>
      </w:pPr>
      <w:r>
        <w:rPr>
          <w:rFonts w:hint="eastAsia" w:ascii="仿宋" w:hAnsi="仿宋" w:eastAsia="仿宋"/>
          <w:b/>
          <w:sz w:val="32"/>
          <w:szCs w:val="32"/>
        </w:rPr>
        <w:t>第二条</w:t>
      </w:r>
      <w:r>
        <w:rPr>
          <w:rFonts w:hint="eastAsia" w:ascii="仿宋" w:hAnsi="仿宋" w:eastAsia="仿宋"/>
          <w:sz w:val="32"/>
          <w:szCs w:val="32"/>
        </w:rPr>
        <w:t xml:space="preserve"> </w:t>
      </w:r>
      <w:r>
        <w:rPr>
          <w:rFonts w:ascii="仿宋" w:hAnsi="仿宋" w:eastAsia="仿宋"/>
          <w:sz w:val="32"/>
          <w:szCs w:val="32"/>
        </w:rPr>
        <w:t xml:space="preserve"> </w:t>
      </w:r>
      <w:r>
        <w:rPr>
          <w:rFonts w:hint="eastAsia" w:ascii="仿宋_GB2312" w:hAnsi="仿宋_GB2312" w:eastAsia="仿宋_GB2312" w:cs="仿宋_GB2312"/>
          <w:kern w:val="0"/>
          <w:sz w:val="32"/>
          <w:szCs w:val="32"/>
        </w:rPr>
        <w:t>满足校外住宿条件的来华留学生可向国际学院提出申请，并办理校外住宿手续，未经批准不得擅自在校外住宿。</w:t>
      </w:r>
    </w:p>
    <w:p w14:paraId="7935ABE8">
      <w:pPr>
        <w:spacing w:line="560" w:lineRule="exact"/>
        <w:ind w:firstLine="643" w:firstLineChars="200"/>
        <w:rPr>
          <w:rFonts w:ascii="宋体" w:hAnsi="宋体" w:eastAsia="宋体"/>
          <w:bCs/>
          <w:sz w:val="30"/>
          <w:szCs w:val="30"/>
        </w:rPr>
      </w:pPr>
      <w:r>
        <w:rPr>
          <w:rFonts w:hint="eastAsia" w:ascii="仿宋" w:hAnsi="仿宋" w:eastAsia="仿宋"/>
          <w:b/>
          <w:sz w:val="32"/>
          <w:szCs w:val="32"/>
        </w:rPr>
        <w:t>第三条</w:t>
      </w:r>
      <w:r>
        <w:rPr>
          <w:rFonts w:hint="eastAsia" w:ascii="仿宋" w:hAnsi="仿宋" w:eastAsia="仿宋"/>
          <w:sz w:val="32"/>
          <w:szCs w:val="32"/>
        </w:rPr>
        <w:t xml:space="preserve">  </w:t>
      </w:r>
      <w:r>
        <w:rPr>
          <w:rFonts w:hint="eastAsia" w:ascii="仿宋_GB2312" w:hAnsi="仿宋_GB2312" w:eastAsia="仿宋_GB2312" w:cs="仿宋_GB2312"/>
          <w:kern w:val="0"/>
          <w:sz w:val="32"/>
          <w:szCs w:val="32"/>
        </w:rPr>
        <w:t>申请校外住宿需按以下流程办理审批手续：</w:t>
      </w:r>
    </w:p>
    <w:p w14:paraId="311AC573">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1.来华留学生本人须在每月的10日前向国际学院日常管理办公室提交签署导师同意意见的《西北农林科技大学来华留学生校外住宿审批表》。</w:t>
      </w:r>
    </w:p>
    <w:p w14:paraId="1093B879">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2.经国际学院审批同意后，来华留学生可自行寻找房源。于提出申请的当月20日之前完成退宿手续、搬出学校宿舍并交还宿舍钥匙。</w:t>
      </w:r>
    </w:p>
    <w:p w14:paraId="70FDF7D3">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3.退宿时需确保宿舍干净整洁，无任何个人物品及垃圾。如房内学校配备物品有损坏或丢失应照价赔偿。</w:t>
      </w:r>
    </w:p>
    <w:p w14:paraId="37C3C754">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4.完成退宿后需将宿舍楼管员签字的《来华留学生校外住宿审批表》、租房合同及房东身份证复印件交至国际学院，并签署《来华留学生校外住宿安全协议书》。</w:t>
      </w:r>
    </w:p>
    <w:p w14:paraId="4744C7E1">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借住亲属处或居住在自行购买房屋的来华留学生须提供担保人（借住亲属）的有关情况（姓名、住址、与被担保人的关系及有效证件）、担保人签字的承诺书（承诺同意被担保人住宿其处，愿意承担相应的法律责任）、担保人或来华留学生本人的房屋产权证复印件。</w:t>
      </w:r>
    </w:p>
    <w:p w14:paraId="046EE1B5">
      <w:pPr>
        <w:spacing w:line="560" w:lineRule="exact"/>
        <w:ind w:firstLine="643" w:firstLineChars="200"/>
        <w:rPr>
          <w:rFonts w:ascii="仿宋_GB2312" w:hAnsi="仿宋_GB2312" w:eastAsia="仿宋_GB2312" w:cs="仿宋_GB2312"/>
          <w:kern w:val="0"/>
          <w:sz w:val="32"/>
          <w:szCs w:val="32"/>
        </w:rPr>
      </w:pPr>
      <w:r>
        <w:rPr>
          <w:rFonts w:hint="eastAsia" w:ascii="仿宋" w:hAnsi="仿宋" w:eastAsia="仿宋"/>
          <w:b/>
          <w:sz w:val="32"/>
          <w:szCs w:val="32"/>
        </w:rPr>
        <w:t>第四条</w:t>
      </w:r>
      <w:r>
        <w:rPr>
          <w:rFonts w:hint="eastAsia" w:ascii="仿宋" w:hAnsi="仿宋" w:eastAsia="仿宋"/>
          <w:sz w:val="32"/>
          <w:szCs w:val="32"/>
        </w:rPr>
        <w:t xml:space="preserve">  </w:t>
      </w:r>
      <w:r>
        <w:rPr>
          <w:rFonts w:hint="eastAsia" w:ascii="仿宋_GB2312" w:hAnsi="仿宋_GB2312" w:eastAsia="仿宋_GB2312" w:cs="仿宋_GB2312"/>
          <w:kern w:val="0"/>
          <w:sz w:val="32"/>
          <w:szCs w:val="32"/>
        </w:rPr>
        <w:t>来华留学生租住的校外房屋必须证件齐全，房东须为房产证上的房屋所有者。</w:t>
      </w:r>
    </w:p>
    <w:p w14:paraId="225CE8D7">
      <w:pPr>
        <w:spacing w:line="560" w:lineRule="exact"/>
        <w:ind w:firstLine="643" w:firstLineChars="200"/>
        <w:rPr>
          <w:rFonts w:ascii="仿宋_GB2312" w:hAnsi="仿宋_GB2312" w:eastAsia="仿宋_GB2312" w:cs="仿宋_GB2312"/>
          <w:kern w:val="0"/>
          <w:sz w:val="32"/>
          <w:szCs w:val="32"/>
        </w:rPr>
      </w:pPr>
      <w:r>
        <w:rPr>
          <w:rFonts w:hint="eastAsia" w:ascii="仿宋" w:hAnsi="仿宋" w:eastAsia="仿宋"/>
          <w:b/>
          <w:sz w:val="32"/>
          <w:szCs w:val="32"/>
        </w:rPr>
        <w:t>第五条</w:t>
      </w:r>
      <w:r>
        <w:rPr>
          <w:rFonts w:hint="eastAsia" w:ascii="仿宋" w:hAnsi="仿宋" w:eastAsia="仿宋"/>
          <w:sz w:val="32"/>
          <w:szCs w:val="32"/>
        </w:rPr>
        <w:t xml:space="preserve">  </w:t>
      </w:r>
      <w:r>
        <w:rPr>
          <w:rFonts w:hint="eastAsia" w:ascii="仿宋_GB2312" w:hAnsi="仿宋_GB2312" w:eastAsia="仿宋_GB2312" w:cs="仿宋_GB2312"/>
          <w:kern w:val="0"/>
          <w:sz w:val="32"/>
          <w:szCs w:val="32"/>
        </w:rPr>
        <w:t>来华留学生入住校外住址24小时内，须携带本人护照、房屋租赁合同等文件前往杨凌示范区公安局出境入境管理处及住所辖区派出所办理住宿登记。如变更校外住址，须及时向国际学院报备并在出境入境管理处及新住所辖区派出所更新住址。</w:t>
      </w:r>
    </w:p>
    <w:p w14:paraId="1BDF59D1">
      <w:pPr>
        <w:spacing w:line="560" w:lineRule="exact"/>
        <w:ind w:firstLine="643" w:firstLineChars="200"/>
        <w:rPr>
          <w:rFonts w:ascii="仿宋_GB2312" w:hAnsi="仿宋_GB2312" w:eastAsia="仿宋_GB2312" w:cs="仿宋_GB2312"/>
          <w:kern w:val="0"/>
          <w:sz w:val="32"/>
          <w:szCs w:val="32"/>
        </w:rPr>
      </w:pPr>
      <w:r>
        <w:rPr>
          <w:rFonts w:hint="eastAsia" w:ascii="仿宋" w:hAnsi="仿宋" w:eastAsia="仿宋"/>
          <w:b/>
          <w:sz w:val="32"/>
          <w:szCs w:val="32"/>
        </w:rPr>
        <w:t>第六条</w:t>
      </w:r>
      <w:r>
        <w:rPr>
          <w:rFonts w:hint="eastAsia" w:ascii="仿宋" w:hAnsi="仿宋" w:eastAsia="仿宋"/>
          <w:sz w:val="32"/>
          <w:szCs w:val="32"/>
        </w:rPr>
        <w:t xml:space="preserve">  </w:t>
      </w:r>
      <w:r>
        <w:rPr>
          <w:rFonts w:hint="eastAsia" w:ascii="仿宋_GB2312" w:hAnsi="仿宋_GB2312" w:eastAsia="仿宋_GB2312" w:cs="仿宋_GB2312"/>
          <w:kern w:val="0"/>
          <w:sz w:val="32"/>
          <w:szCs w:val="32"/>
        </w:rPr>
        <w:t>奖学金资助项目中包含住宿费的来华留学生，住房补助将于学生本人完成退宿手续且搬离学校宿舍的次月开始发放。</w:t>
      </w:r>
    </w:p>
    <w:p w14:paraId="7880595D">
      <w:pPr>
        <w:spacing w:line="560" w:lineRule="exact"/>
        <w:ind w:firstLine="643" w:firstLineChars="200"/>
        <w:rPr>
          <w:rFonts w:ascii="仿宋_GB2312" w:hAnsi="仿宋_GB2312" w:eastAsia="仿宋_GB2312" w:cs="仿宋_GB2312"/>
          <w:kern w:val="0"/>
          <w:sz w:val="32"/>
          <w:szCs w:val="32"/>
        </w:rPr>
      </w:pPr>
      <w:r>
        <w:rPr>
          <w:rFonts w:hint="eastAsia" w:ascii="仿宋" w:hAnsi="仿宋" w:eastAsia="仿宋"/>
          <w:b/>
          <w:sz w:val="32"/>
          <w:szCs w:val="32"/>
        </w:rPr>
        <w:t>第七条</w:t>
      </w:r>
      <w:r>
        <w:rPr>
          <w:rFonts w:hint="eastAsia" w:ascii="仿宋" w:hAnsi="仿宋" w:eastAsia="仿宋"/>
          <w:sz w:val="32"/>
          <w:szCs w:val="32"/>
        </w:rPr>
        <w:t xml:space="preserve">  </w:t>
      </w:r>
      <w:r>
        <w:rPr>
          <w:rFonts w:hint="eastAsia" w:ascii="仿宋_GB2312" w:hAnsi="仿宋_GB2312" w:eastAsia="仿宋_GB2312" w:cs="仿宋_GB2312"/>
          <w:kern w:val="0"/>
          <w:sz w:val="32"/>
          <w:szCs w:val="32"/>
        </w:rPr>
        <w:t>校外住宿期间，来华留学生必须遵守中国的法律，履行租赁协议、尊重中国的风俗习惯和社会公德，尤其注意保持安静的居住秩序，严禁噪音扰民。要增强自身安全防范意识，对自己的人身、财产安全以及行为活动负有完全责任。如因严重扰民被邻居投诉拒不改正者，视情节严重将根据相关处罚规定予以处罚。</w:t>
      </w:r>
    </w:p>
    <w:p w14:paraId="7E43F2DC">
      <w:pPr>
        <w:spacing w:line="560" w:lineRule="exact"/>
        <w:ind w:firstLine="643" w:firstLineChars="200"/>
        <w:rPr>
          <w:rFonts w:ascii="仿宋_GB2312" w:hAnsi="仿宋_GB2312" w:eastAsia="仿宋_GB2312" w:cs="仿宋_GB2312"/>
          <w:kern w:val="0"/>
          <w:sz w:val="32"/>
          <w:szCs w:val="32"/>
        </w:rPr>
      </w:pPr>
      <w:r>
        <w:rPr>
          <w:rFonts w:hint="eastAsia" w:ascii="仿宋" w:hAnsi="仿宋" w:eastAsia="仿宋"/>
          <w:b/>
          <w:sz w:val="32"/>
          <w:szCs w:val="32"/>
        </w:rPr>
        <w:t>第八条</w:t>
      </w:r>
      <w:r>
        <w:rPr>
          <w:rFonts w:hint="eastAsia" w:ascii="仿宋" w:hAnsi="仿宋" w:eastAsia="仿宋"/>
          <w:sz w:val="32"/>
          <w:szCs w:val="32"/>
        </w:rPr>
        <w:t xml:space="preserve">  </w:t>
      </w:r>
      <w:r>
        <w:rPr>
          <w:rFonts w:hint="eastAsia" w:ascii="仿宋_GB2312" w:hAnsi="仿宋_GB2312" w:eastAsia="仿宋_GB2312" w:cs="仿宋_GB2312"/>
          <w:kern w:val="0"/>
          <w:sz w:val="32"/>
          <w:szCs w:val="32"/>
        </w:rPr>
        <w:t>校外住宿来华留学生须每月第一周到国际学院日常管理办公室报到，反馈其在外居住情况。无故未报到者，视同未请假离华，将按学校相关规定处理。</w:t>
      </w:r>
    </w:p>
    <w:p w14:paraId="2467F233">
      <w:pPr>
        <w:spacing w:line="560" w:lineRule="exact"/>
        <w:ind w:firstLine="643" w:firstLineChars="200"/>
        <w:rPr>
          <w:rFonts w:ascii="仿宋_GB2312" w:hAnsi="仿宋_GB2312" w:eastAsia="仿宋_GB2312" w:cs="仿宋_GB2312"/>
          <w:kern w:val="0"/>
          <w:sz w:val="32"/>
          <w:szCs w:val="32"/>
        </w:rPr>
      </w:pPr>
      <w:r>
        <w:rPr>
          <w:rFonts w:hint="eastAsia" w:ascii="仿宋" w:hAnsi="仿宋" w:eastAsia="仿宋"/>
          <w:b/>
          <w:sz w:val="32"/>
          <w:szCs w:val="32"/>
        </w:rPr>
        <w:t>第九条</w:t>
      </w:r>
      <w:r>
        <w:rPr>
          <w:rFonts w:hint="eastAsia" w:ascii="仿宋" w:hAnsi="仿宋" w:eastAsia="仿宋"/>
          <w:sz w:val="32"/>
          <w:szCs w:val="32"/>
        </w:rPr>
        <w:t xml:space="preserve">  </w:t>
      </w:r>
      <w:r>
        <w:rPr>
          <w:rFonts w:hint="eastAsia" w:ascii="仿宋_GB2312" w:hAnsi="仿宋_GB2312" w:eastAsia="仿宋_GB2312" w:cs="仿宋_GB2312"/>
          <w:kern w:val="0"/>
          <w:sz w:val="32"/>
          <w:szCs w:val="32"/>
        </w:rPr>
        <w:t>国际学院将不定期配合当地公安部门对校外住宿的来华留学生进行安全查访，来华留学生应予以积极配合，不得无故阻拦或拒绝查访。</w:t>
      </w:r>
    </w:p>
    <w:p w14:paraId="55D4088E">
      <w:pPr>
        <w:spacing w:line="560" w:lineRule="exact"/>
        <w:ind w:firstLine="643" w:firstLineChars="200"/>
        <w:rPr>
          <w:rFonts w:ascii="仿宋_GB2312" w:hAnsi="仿宋_GB2312" w:eastAsia="仿宋_GB2312" w:cs="仿宋_GB2312"/>
          <w:kern w:val="0"/>
          <w:sz w:val="32"/>
          <w:szCs w:val="32"/>
        </w:rPr>
      </w:pPr>
      <w:r>
        <w:rPr>
          <w:rFonts w:hint="eastAsia" w:ascii="仿宋" w:hAnsi="仿宋" w:eastAsia="仿宋"/>
          <w:b/>
          <w:sz w:val="32"/>
          <w:szCs w:val="32"/>
        </w:rPr>
        <w:t>第十条</w:t>
      </w:r>
      <w:r>
        <w:rPr>
          <w:rFonts w:hint="eastAsia" w:ascii="仿宋" w:hAnsi="仿宋" w:eastAsia="仿宋"/>
          <w:sz w:val="32"/>
          <w:szCs w:val="32"/>
        </w:rPr>
        <w:t xml:space="preserve">  </w:t>
      </w:r>
      <w:r>
        <w:rPr>
          <w:rFonts w:hint="eastAsia" w:ascii="仿宋_GB2312" w:hAnsi="仿宋_GB2312" w:eastAsia="仿宋_GB2312" w:cs="仿宋_GB2312"/>
          <w:kern w:val="0"/>
          <w:sz w:val="32"/>
          <w:szCs w:val="32"/>
        </w:rPr>
        <w:t>来华留学生校外住宿期间应与国际学院保持联系。如遇突发紧急情况，应立即报告公安部门和国际学院有关人员，并配合进行处理。</w:t>
      </w:r>
    </w:p>
    <w:p w14:paraId="77EDCE6A">
      <w:pPr>
        <w:spacing w:line="560" w:lineRule="exact"/>
        <w:ind w:firstLine="643" w:firstLineChars="200"/>
        <w:rPr>
          <w:rFonts w:ascii="仿宋_GB2312" w:hAnsi="仿宋_GB2312" w:eastAsia="仿宋_GB2312" w:cs="仿宋_GB2312"/>
          <w:kern w:val="0"/>
          <w:sz w:val="32"/>
          <w:szCs w:val="32"/>
        </w:rPr>
      </w:pPr>
      <w:r>
        <w:rPr>
          <w:rFonts w:hint="eastAsia" w:ascii="仿宋" w:hAnsi="仿宋" w:eastAsia="仿宋"/>
          <w:b/>
          <w:sz w:val="32"/>
          <w:szCs w:val="32"/>
        </w:rPr>
        <w:t>第十一条</w:t>
      </w:r>
      <w:r>
        <w:rPr>
          <w:rFonts w:hint="eastAsia" w:ascii="仿宋" w:hAnsi="仿宋" w:eastAsia="仿宋"/>
          <w:sz w:val="32"/>
          <w:szCs w:val="32"/>
        </w:rPr>
        <w:t xml:space="preserve">  </w:t>
      </w:r>
      <w:r>
        <w:rPr>
          <w:rFonts w:hint="eastAsia" w:ascii="仿宋_GB2312" w:hAnsi="仿宋_GB2312" w:eastAsia="仿宋_GB2312" w:cs="仿宋_GB2312"/>
          <w:kern w:val="0"/>
          <w:sz w:val="32"/>
          <w:szCs w:val="32"/>
        </w:rPr>
        <w:t>来华</w:t>
      </w:r>
      <w:r>
        <w:rPr>
          <w:rFonts w:hint="eastAsia" w:ascii="仿宋_GB2312" w:hAnsi="仿宋_GB2312" w:eastAsia="仿宋_GB2312" w:cs="仿宋_GB2312"/>
          <w:spacing w:val="-6"/>
          <w:kern w:val="0"/>
          <w:sz w:val="32"/>
          <w:szCs w:val="32"/>
        </w:rPr>
        <w:t>留学生在校外住宿地发生的纠纷、人身及财产安全等问题，一概由</w:t>
      </w:r>
      <w:r>
        <w:rPr>
          <w:rFonts w:hint="eastAsia" w:ascii="仿宋_GB2312" w:hAnsi="仿宋_GB2312" w:eastAsia="仿宋_GB2312" w:cs="仿宋_GB2312"/>
          <w:kern w:val="0"/>
          <w:sz w:val="32"/>
          <w:szCs w:val="32"/>
        </w:rPr>
        <w:t>来学生本人负责，学校不承担任何责任。</w:t>
      </w:r>
    </w:p>
    <w:p w14:paraId="0CFD9F4F">
      <w:pPr>
        <w:spacing w:line="560" w:lineRule="exact"/>
        <w:ind w:firstLine="643" w:firstLineChars="200"/>
        <w:rPr>
          <w:rFonts w:ascii="仿宋" w:hAnsi="仿宋" w:eastAsia="仿宋"/>
          <w:sz w:val="32"/>
          <w:szCs w:val="32"/>
        </w:rPr>
      </w:pPr>
      <w:r>
        <w:rPr>
          <w:rFonts w:hint="eastAsia" w:ascii="仿宋" w:hAnsi="仿宋" w:eastAsia="仿宋"/>
          <w:b/>
          <w:sz w:val="32"/>
          <w:szCs w:val="32"/>
        </w:rPr>
        <w:t>第十二条</w:t>
      </w:r>
      <w:r>
        <w:rPr>
          <w:rFonts w:hint="eastAsia" w:ascii="仿宋" w:hAnsi="仿宋" w:eastAsia="仿宋"/>
          <w:sz w:val="32"/>
          <w:szCs w:val="32"/>
        </w:rPr>
        <w:t xml:space="preserve">  校外住宿的来华留学生如需搬回校内住宿，需提前一个月向国际学院提出申请，国际学院根据校内宿舍房源情况统筹安排入住，如房源不足可驳回申请，来华留学生不得指定入住宿舍房间和室友。</w:t>
      </w:r>
    </w:p>
    <w:p w14:paraId="738AF7F0">
      <w:pPr>
        <w:spacing w:line="560" w:lineRule="exact"/>
        <w:ind w:firstLine="643" w:firstLineChars="200"/>
        <w:rPr>
          <w:rFonts w:ascii="宋体" w:hAnsi="宋体" w:eastAsia="宋体"/>
          <w:sz w:val="28"/>
          <w:szCs w:val="28"/>
        </w:rPr>
      </w:pPr>
      <w:r>
        <w:rPr>
          <w:rFonts w:hint="eastAsia" w:ascii="仿宋" w:hAnsi="仿宋" w:eastAsia="仿宋"/>
          <w:b/>
          <w:sz w:val="32"/>
          <w:szCs w:val="32"/>
        </w:rPr>
        <w:t>第十三条</w:t>
      </w:r>
      <w:r>
        <w:rPr>
          <w:rFonts w:hint="eastAsia" w:ascii="仿宋" w:hAnsi="仿宋" w:eastAsia="仿宋"/>
          <w:sz w:val="32"/>
          <w:szCs w:val="32"/>
        </w:rPr>
        <w:t xml:space="preserve"> </w:t>
      </w:r>
      <w:r>
        <w:rPr>
          <w:rFonts w:hint="eastAsia" w:ascii="仿宋_GB2312" w:hAnsi="仿宋_GB2312" w:eastAsia="仿宋_GB2312" w:cs="仿宋_GB2312"/>
          <w:kern w:val="0"/>
          <w:sz w:val="32"/>
          <w:szCs w:val="32"/>
        </w:rPr>
        <w:t>若来华留学生违反本规定，未获批擅自校外住宿，或未按要求在搬迁后24小时内前往公安机关办理住宿信息登记的，将依规依法予以处罚。</w:t>
      </w:r>
    </w:p>
    <w:p w14:paraId="5134E7BA">
      <w:pPr>
        <w:spacing w:line="560" w:lineRule="exact"/>
        <w:ind w:firstLine="643" w:firstLineChars="200"/>
        <w:rPr>
          <w:rFonts w:ascii="仿宋_GB2312" w:hAnsi="仿宋_GB2312" w:eastAsia="仿宋_GB2312" w:cs="仿宋_GB2312"/>
          <w:spacing w:val="-6"/>
          <w:kern w:val="0"/>
          <w:sz w:val="32"/>
          <w:szCs w:val="32"/>
        </w:rPr>
      </w:pPr>
      <w:r>
        <w:rPr>
          <w:rFonts w:hint="eastAsia" w:ascii="仿宋" w:hAnsi="仿宋" w:eastAsia="仿宋"/>
          <w:b/>
          <w:sz w:val="32"/>
          <w:szCs w:val="32"/>
        </w:rPr>
        <w:t>第十四条</w:t>
      </w:r>
      <w:r>
        <w:rPr>
          <w:rFonts w:hint="eastAsia" w:ascii="仿宋" w:hAnsi="仿宋" w:eastAsia="仿宋"/>
          <w:sz w:val="32"/>
          <w:szCs w:val="32"/>
        </w:rPr>
        <w:t xml:space="preserve">  </w:t>
      </w:r>
      <w:r>
        <w:rPr>
          <w:rFonts w:hint="eastAsia" w:ascii="仿宋_GB2312" w:hAnsi="仿宋_GB2312" w:eastAsia="仿宋_GB2312" w:cs="仿宋_GB2312"/>
          <w:kern w:val="0"/>
          <w:sz w:val="32"/>
          <w:szCs w:val="32"/>
        </w:rPr>
        <w:t>本规定</w:t>
      </w:r>
      <w:r>
        <w:rPr>
          <w:rFonts w:hint="eastAsia" w:ascii="仿宋_GB2312" w:hAnsi="仿宋_GB2312" w:eastAsia="仿宋_GB2312" w:cs="仿宋_GB2312"/>
          <w:spacing w:val="-6"/>
          <w:kern w:val="0"/>
          <w:sz w:val="32"/>
          <w:szCs w:val="32"/>
        </w:rPr>
        <w:t>自颁布之日起试行，由国际学院负责解释。</w:t>
      </w:r>
    </w:p>
    <w:p w14:paraId="6CC83D90">
      <w:pPr>
        <w:spacing w:line="560" w:lineRule="exact"/>
        <w:ind w:firstLine="616" w:firstLineChars="200"/>
        <w:rPr>
          <w:rFonts w:hint="eastAsia" w:ascii="仿宋_GB2312" w:hAnsi="仿宋_GB2312" w:eastAsia="仿宋_GB2312" w:cs="仿宋_GB2312"/>
          <w:spacing w:val="-6"/>
          <w:kern w:val="0"/>
          <w:sz w:val="32"/>
          <w:szCs w:val="32"/>
        </w:rPr>
      </w:pPr>
    </w:p>
    <w:p w14:paraId="47EAAB67">
      <w:pPr>
        <w:spacing w:line="560" w:lineRule="exact"/>
        <w:ind w:firstLine="640" w:firstLineChars="200"/>
        <w:jc w:val="righ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西北农林科技大学</w:t>
      </w:r>
      <w:r>
        <w:rPr>
          <w:rFonts w:hint="eastAsia" w:ascii="仿宋_GB2312" w:hAnsi="仿宋_GB2312" w:eastAsia="仿宋_GB2312" w:cs="仿宋_GB2312"/>
          <w:kern w:val="0"/>
          <w:sz w:val="32"/>
          <w:szCs w:val="32"/>
        </w:rPr>
        <w:t xml:space="preserve">                                 </w:t>
      </w:r>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rPr>
        <w:t xml:space="preserve">    </w:t>
      </w:r>
    </w:p>
    <w:p w14:paraId="18F0DFBC">
      <w:pPr>
        <w:wordWrap w:val="0"/>
        <w:spacing w:line="560" w:lineRule="exact"/>
        <w:ind w:firstLine="640" w:firstLineChars="200"/>
        <w:jc w:val="right"/>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国际学院</w:t>
      </w:r>
      <w:r>
        <w:rPr>
          <w:rFonts w:hint="eastAsia" w:ascii="仿宋_GB2312" w:hAnsi="仿宋_GB2312" w:eastAsia="仿宋_GB2312" w:cs="仿宋_GB2312"/>
          <w:kern w:val="0"/>
          <w:sz w:val="32"/>
          <w:szCs w:val="32"/>
          <w:lang w:val="en-US" w:eastAsia="zh-CN"/>
        </w:rPr>
        <w:t xml:space="preserve">    </w:t>
      </w:r>
    </w:p>
    <w:p w14:paraId="317570C0">
      <w:pPr>
        <w:spacing w:line="560" w:lineRule="exact"/>
        <w:ind w:firstLine="640" w:firstLineChars="200"/>
        <w:rPr>
          <w:rFonts w:ascii="仿宋" w:hAnsi="仿宋" w:eastAsia="仿宋" w:cs="宋体"/>
          <w:kern w:val="0"/>
          <w:sz w:val="32"/>
          <w:szCs w:val="32"/>
        </w:rPr>
      </w:pPr>
      <w:r>
        <w:rPr>
          <w:rFonts w:hint="eastAsia" w:ascii="仿宋_GB2312" w:hAnsi="仿宋_GB2312" w:eastAsia="仿宋_GB2312" w:cs="仿宋_GB2312"/>
          <w:kern w:val="0"/>
          <w:sz w:val="32"/>
          <w:szCs w:val="32"/>
        </w:rPr>
        <w:t xml:space="preserve">                            </w:t>
      </w:r>
      <w:r>
        <w:rPr>
          <w:rFonts w:ascii="仿宋_GB2312" w:hAnsi="仿宋_GB2312" w:eastAsia="仿宋_GB2312" w:cs="仿宋_GB2312"/>
          <w:kern w:val="0"/>
          <w:sz w:val="32"/>
          <w:szCs w:val="32"/>
        </w:rPr>
        <w:t xml:space="preserve">     </w:t>
      </w:r>
      <w:bookmarkStart w:id="0" w:name="_GoBack"/>
      <w:bookmarkEnd w:id="0"/>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rPr>
        <w:t xml:space="preserve">  2024年3月15日</w:t>
      </w:r>
    </w:p>
    <w:sectPr>
      <w:pgSz w:w="11906" w:h="16838"/>
      <w:pgMar w:top="1701" w:right="1531" w:bottom="1418"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1A58FB"/>
    <w:multiLevelType w:val="multilevel"/>
    <w:tmpl w:val="261A58FB"/>
    <w:lvl w:ilvl="0" w:tentative="0">
      <w:start w:val="1"/>
      <w:numFmt w:val="chineseCounting"/>
      <w:pStyle w:val="2"/>
      <w:suff w:val="nothing"/>
      <w:lvlText w:val="%1、"/>
      <w:lvlJc w:val="left"/>
      <w:pPr>
        <w:tabs>
          <w:tab w:val="left" w:pos="0"/>
        </w:tabs>
        <w:ind w:left="0" w:firstLine="0"/>
      </w:pPr>
      <w:rPr>
        <w:rFonts w:hint="eastAsia" w:ascii="黑体" w:hAnsi="黑体" w:eastAsia="黑体"/>
      </w:rPr>
    </w:lvl>
    <w:lvl w:ilvl="1" w:tentative="0">
      <w:start w:val="1"/>
      <w:numFmt w:val="chineseCounting"/>
      <w:pStyle w:val="4"/>
      <w:suff w:val="nothing"/>
      <w:lvlText w:val="（%2）"/>
      <w:lvlJc w:val="left"/>
      <w:pPr>
        <w:tabs>
          <w:tab w:val="left" w:pos="0"/>
        </w:tabs>
        <w:ind w:left="0" w:firstLine="0"/>
      </w:pPr>
      <w:rPr>
        <w:rFonts w:hint="eastAsia" w:ascii="黑体" w:hAnsi="黑体" w:eastAsia="黑体"/>
      </w:rPr>
    </w:lvl>
    <w:lvl w:ilvl="2" w:tentative="0">
      <w:start w:val="1"/>
      <w:numFmt w:val="decimal"/>
      <w:pStyle w:val="5"/>
      <w:suff w:val="nothing"/>
      <w:lvlText w:val="%3．"/>
      <w:lvlJc w:val="left"/>
      <w:pPr>
        <w:tabs>
          <w:tab w:val="left" w:pos="0"/>
        </w:tabs>
        <w:ind w:left="0" w:firstLine="400"/>
      </w:pPr>
      <w:rPr>
        <w:rFonts w:hint="eastAsia" w:ascii="黑体" w:hAnsi="黑体" w:eastAsia="黑体"/>
      </w:rPr>
    </w:lvl>
    <w:lvl w:ilvl="3" w:tentative="0">
      <w:start w:val="1"/>
      <w:numFmt w:val="decimal"/>
      <w:pStyle w:val="6"/>
      <w:suff w:val="nothing"/>
      <w:lvlText w:val="（%4）"/>
      <w:lvlJc w:val="left"/>
      <w:pPr>
        <w:tabs>
          <w:tab w:val="left" w:pos="0"/>
        </w:tabs>
        <w:ind w:left="0" w:firstLine="402"/>
      </w:pPr>
      <w:rPr>
        <w:rFonts w:hint="eastAsia" w:ascii="黑体" w:hAnsi="黑体" w:eastAsia="黑体"/>
      </w:rPr>
    </w:lvl>
    <w:lvl w:ilvl="4" w:tentative="0">
      <w:start w:val="1"/>
      <w:numFmt w:val="decimalEnclosedCircleChinese"/>
      <w:pStyle w:val="7"/>
      <w:suff w:val="nothing"/>
      <w:lvlText w:val="%5"/>
      <w:lvlJc w:val="left"/>
      <w:pPr>
        <w:tabs>
          <w:tab w:val="left" w:pos="0"/>
        </w:tabs>
        <w:ind w:left="0" w:firstLine="402"/>
      </w:pPr>
      <w:rPr>
        <w:rFonts w:hint="eastAsia" w:ascii="黑体" w:hAnsi="黑体" w:eastAsia="黑体"/>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259"/>
    <w:rsid w:val="0037409B"/>
    <w:rsid w:val="00527632"/>
    <w:rsid w:val="006522DD"/>
    <w:rsid w:val="007F100D"/>
    <w:rsid w:val="00882788"/>
    <w:rsid w:val="00B72DC0"/>
    <w:rsid w:val="00CA35CE"/>
    <w:rsid w:val="00D94259"/>
    <w:rsid w:val="00DF5527"/>
    <w:rsid w:val="00F8057A"/>
    <w:rsid w:val="063F5101"/>
    <w:rsid w:val="0B614DBD"/>
    <w:rsid w:val="10B073B1"/>
    <w:rsid w:val="14FC7F37"/>
    <w:rsid w:val="15B87400"/>
    <w:rsid w:val="17046FDD"/>
    <w:rsid w:val="1A002EA2"/>
    <w:rsid w:val="1B1B7D9A"/>
    <w:rsid w:val="1C772AB2"/>
    <w:rsid w:val="1C914DAE"/>
    <w:rsid w:val="1CFF2735"/>
    <w:rsid w:val="21526D0B"/>
    <w:rsid w:val="23E9382E"/>
    <w:rsid w:val="27233601"/>
    <w:rsid w:val="294739C9"/>
    <w:rsid w:val="33E11459"/>
    <w:rsid w:val="3641098E"/>
    <w:rsid w:val="38E8016A"/>
    <w:rsid w:val="448825A2"/>
    <w:rsid w:val="4B674CD6"/>
    <w:rsid w:val="4ED82D9F"/>
    <w:rsid w:val="50E92963"/>
    <w:rsid w:val="511D0F3D"/>
    <w:rsid w:val="51D5683A"/>
    <w:rsid w:val="5DD8028E"/>
    <w:rsid w:val="5F0D162B"/>
    <w:rsid w:val="62210161"/>
    <w:rsid w:val="62595B4D"/>
    <w:rsid w:val="632153B0"/>
    <w:rsid w:val="64E43022"/>
    <w:rsid w:val="670B3814"/>
    <w:rsid w:val="6D8D7153"/>
    <w:rsid w:val="7B1904C4"/>
    <w:rsid w:val="7DEE12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黑体" w:hAnsi="黑体" w:eastAsia="黑体" w:cs="Times New Roman"/>
      <w:kern w:val="2"/>
      <w:sz w:val="21"/>
      <w:szCs w:val="24"/>
      <w:lang w:val="en-US" w:eastAsia="zh-CN" w:bidi="ar-SA"/>
    </w:rPr>
  </w:style>
  <w:style w:type="paragraph" w:styleId="2">
    <w:name w:val="heading 1"/>
    <w:next w:val="3"/>
    <w:qFormat/>
    <w:uiPriority w:val="9"/>
    <w:pPr>
      <w:keepNext/>
      <w:keepLines/>
      <w:numPr>
        <w:ilvl w:val="0"/>
        <w:numId w:val="1"/>
      </w:numPr>
      <w:spacing w:beforeLines="50" w:line="288" w:lineRule="auto"/>
      <w:outlineLvl w:val="0"/>
    </w:pPr>
    <w:rPr>
      <w:rFonts w:ascii="宋体" w:hAnsi="宋体" w:eastAsia="黑体" w:cs="Times New Roman"/>
      <w:b/>
      <w:bCs/>
      <w:kern w:val="44"/>
      <w:sz w:val="40"/>
      <w:szCs w:val="18"/>
      <w:lang w:val="en-US" w:eastAsia="zh-CN" w:bidi="ar-SA"/>
    </w:rPr>
  </w:style>
  <w:style w:type="paragraph" w:styleId="4">
    <w:name w:val="heading 2"/>
    <w:next w:val="3"/>
    <w:qFormat/>
    <w:uiPriority w:val="9"/>
    <w:pPr>
      <w:numPr>
        <w:ilvl w:val="1"/>
        <w:numId w:val="1"/>
      </w:numPr>
      <w:spacing w:before="156" w:after="156"/>
      <w:outlineLvl w:val="1"/>
    </w:pPr>
    <w:rPr>
      <w:rFonts w:ascii="Arial" w:hAnsi="Arial" w:eastAsia="黑体" w:cs="Times New Roman"/>
      <w:b/>
      <w:kern w:val="2"/>
      <w:sz w:val="32"/>
      <w:lang w:val="en-US" w:eastAsia="zh-CN" w:bidi="ar-SA"/>
    </w:rPr>
  </w:style>
  <w:style w:type="paragraph" w:styleId="5">
    <w:name w:val="heading 3"/>
    <w:next w:val="3"/>
    <w:qFormat/>
    <w:uiPriority w:val="9"/>
    <w:pPr>
      <w:numPr>
        <w:ilvl w:val="2"/>
        <w:numId w:val="1"/>
      </w:numPr>
      <w:tabs>
        <w:tab w:val="left" w:pos="312"/>
        <w:tab w:val="clear" w:pos="0"/>
      </w:tabs>
      <w:outlineLvl w:val="2"/>
    </w:pPr>
    <w:rPr>
      <w:rFonts w:ascii="Arial" w:hAnsi="Arial" w:eastAsia="黑体" w:cs="Times New Roman"/>
      <w:b/>
      <w:kern w:val="2"/>
      <w:sz w:val="30"/>
      <w:szCs w:val="30"/>
      <w:lang w:val="en-US" w:eastAsia="zh-CN" w:bidi="ar-SA"/>
    </w:rPr>
  </w:style>
  <w:style w:type="paragraph" w:styleId="6">
    <w:name w:val="heading 4"/>
    <w:next w:val="3"/>
    <w:qFormat/>
    <w:uiPriority w:val="9"/>
    <w:pPr>
      <w:numPr>
        <w:ilvl w:val="3"/>
        <w:numId w:val="1"/>
      </w:numPr>
      <w:outlineLvl w:val="3"/>
    </w:pPr>
    <w:rPr>
      <w:rFonts w:ascii="Arial" w:hAnsi="Arial" w:eastAsia="黑体" w:cs="Times New Roman"/>
      <w:b/>
      <w:sz w:val="28"/>
      <w:lang w:val="en-US" w:eastAsia="zh-CN" w:bidi="ar-SA"/>
    </w:rPr>
  </w:style>
  <w:style w:type="paragraph" w:styleId="7">
    <w:name w:val="heading 5"/>
    <w:next w:val="3"/>
    <w:qFormat/>
    <w:uiPriority w:val="9"/>
    <w:pPr>
      <w:numPr>
        <w:ilvl w:val="4"/>
        <w:numId w:val="1"/>
      </w:numPr>
      <w:tabs>
        <w:tab w:val="left" w:pos="312"/>
        <w:tab w:val="clear" w:pos="0"/>
      </w:tabs>
      <w:spacing w:beforeLines="30" w:afterLines="30"/>
      <w:outlineLvl w:val="4"/>
    </w:pPr>
    <w:rPr>
      <w:rFonts w:ascii="Arial" w:hAnsi="Arial" w:eastAsia="宋体" w:cs="Times New Roman"/>
      <w:b/>
      <w:sz w:val="24"/>
      <w:szCs w:val="22"/>
      <w:lang w:val="en-US" w:eastAsia="zh-CN" w:bidi="ar-SA"/>
    </w:rPr>
  </w:style>
  <w:style w:type="paragraph" w:styleId="8">
    <w:name w:val="heading 6"/>
    <w:next w:val="3"/>
    <w:qFormat/>
    <w:uiPriority w:val="0"/>
    <w:pPr>
      <w:numPr>
        <w:ilvl w:val="5"/>
        <w:numId w:val="1"/>
      </w:numPr>
      <w:spacing w:beforeLines="30" w:afterLines="30" w:line="312" w:lineRule="auto"/>
      <w:outlineLvl w:val="5"/>
    </w:pPr>
    <w:rPr>
      <w:rFonts w:ascii="Arial" w:hAnsi="Arial" w:eastAsia="黑体" w:cs="Times New Roman"/>
      <w:b/>
      <w:sz w:val="24"/>
      <w:lang w:val="en-US" w:eastAsia="zh-CN" w:bidi="ar-SA"/>
    </w:rPr>
  </w:style>
  <w:style w:type="paragraph" w:styleId="9">
    <w:name w:val="heading 7"/>
    <w:next w:val="1"/>
    <w:qFormat/>
    <w:uiPriority w:val="0"/>
    <w:pPr>
      <w:numPr>
        <w:ilvl w:val="6"/>
        <w:numId w:val="1"/>
      </w:numPr>
      <w:spacing w:beforeLines="30" w:afterLines="30" w:line="312" w:lineRule="auto"/>
      <w:outlineLvl w:val="6"/>
    </w:pPr>
    <w:rPr>
      <w:rFonts w:ascii="Arial" w:hAnsi="Arial" w:eastAsia="黑体" w:cs="Times New Roman"/>
      <w:b/>
      <w:sz w:val="24"/>
      <w:lang w:val="en-US" w:eastAsia="zh-CN" w:bidi="ar-SA"/>
    </w:rPr>
  </w:style>
  <w:style w:type="paragraph" w:styleId="10">
    <w:name w:val="heading 8"/>
    <w:next w:val="3"/>
    <w:qFormat/>
    <w:uiPriority w:val="0"/>
    <w:pPr>
      <w:numPr>
        <w:ilvl w:val="7"/>
        <w:numId w:val="1"/>
      </w:numPr>
      <w:spacing w:beforeLines="30" w:afterLines="30" w:line="312" w:lineRule="auto"/>
      <w:outlineLvl w:val="7"/>
    </w:pPr>
    <w:rPr>
      <w:rFonts w:ascii="Cambria" w:hAnsi="Cambria" w:eastAsia="黑体" w:cs="Times New Roman"/>
      <w:b/>
      <w:sz w:val="24"/>
      <w:lang w:val="en-US" w:eastAsia="zh-CN" w:bidi="ar-SA"/>
    </w:rPr>
  </w:style>
  <w:style w:type="paragraph" w:styleId="11">
    <w:name w:val="heading 9"/>
    <w:next w:val="3"/>
    <w:qFormat/>
    <w:uiPriority w:val="0"/>
    <w:pPr>
      <w:numPr>
        <w:ilvl w:val="8"/>
        <w:numId w:val="1"/>
      </w:numPr>
      <w:spacing w:beforeLines="30" w:afterLines="30" w:line="312" w:lineRule="auto"/>
      <w:outlineLvl w:val="8"/>
    </w:pPr>
    <w:rPr>
      <w:rFonts w:ascii="Cambria" w:hAnsi="Cambria" w:eastAsia="黑体" w:cs="Times New Roman"/>
      <w:b/>
      <w:sz w:val="24"/>
      <w:szCs w:val="21"/>
      <w:lang w:val="en-US" w:eastAsia="zh-CN" w:bidi="ar-SA"/>
    </w:rPr>
  </w:style>
  <w:style w:type="character" w:default="1" w:styleId="18">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before="100" w:after="100" w:line="300" w:lineRule="auto"/>
      <w:ind w:firstLine="1124" w:firstLineChars="200"/>
    </w:pPr>
    <w:rPr>
      <w:rFonts w:ascii="Times New Roman" w:hAnsi="Times New Roman"/>
    </w:rPr>
  </w:style>
  <w:style w:type="paragraph" w:styleId="12">
    <w:name w:val="Balloon Text"/>
    <w:basedOn w:val="1"/>
    <w:link w:val="24"/>
    <w:qFormat/>
    <w:uiPriority w:val="0"/>
    <w:rPr>
      <w:sz w:val="18"/>
      <w:szCs w:val="18"/>
    </w:rPr>
  </w:style>
  <w:style w:type="paragraph" w:styleId="13">
    <w:name w:val="footer"/>
    <w:basedOn w:val="1"/>
    <w:link w:val="23"/>
    <w:qFormat/>
    <w:uiPriority w:val="0"/>
    <w:pPr>
      <w:tabs>
        <w:tab w:val="center" w:pos="4153"/>
        <w:tab w:val="right" w:pos="8306"/>
      </w:tabs>
      <w:snapToGrid w:val="0"/>
      <w:jc w:val="left"/>
    </w:pPr>
    <w:rPr>
      <w:sz w:val="18"/>
      <w:szCs w:val="18"/>
    </w:rPr>
  </w:style>
  <w:style w:type="paragraph" w:styleId="14">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5">
    <w:name w:val="Subtitle"/>
    <w:basedOn w:val="1"/>
    <w:qFormat/>
    <w:uiPriority w:val="0"/>
    <w:pPr>
      <w:spacing w:before="120" w:after="60" w:line="312" w:lineRule="auto"/>
      <w:jc w:val="center"/>
    </w:pPr>
    <w:rPr>
      <w:rFonts w:ascii="Arial" w:hAnsi="Arial"/>
      <w:b/>
      <w:kern w:val="28"/>
      <w:sz w:val="32"/>
    </w:rPr>
  </w:style>
  <w:style w:type="paragraph" w:styleId="16">
    <w:name w:val="Title"/>
    <w:basedOn w:val="1"/>
    <w:next w:val="3"/>
    <w:qFormat/>
    <w:uiPriority w:val="10"/>
    <w:pPr>
      <w:jc w:val="center"/>
    </w:pPr>
    <w:rPr>
      <w:rFonts w:ascii="宋体" w:hAnsi="宋体"/>
      <w:b/>
      <w:sz w:val="52"/>
      <w:szCs w:val="44"/>
    </w:rPr>
  </w:style>
  <w:style w:type="character" w:styleId="19">
    <w:name w:val="Strong"/>
    <w:basedOn w:val="18"/>
    <w:qFormat/>
    <w:uiPriority w:val="22"/>
    <w:rPr>
      <w:rFonts w:ascii="Arial" w:hAnsi="Arial" w:eastAsia="黑体"/>
      <w:b/>
      <w:color w:val="4F81BD"/>
      <w:u w:val="single"/>
    </w:rPr>
  </w:style>
  <w:style w:type="character" w:styleId="20">
    <w:name w:val="Emphasis"/>
    <w:basedOn w:val="18"/>
    <w:qFormat/>
    <w:uiPriority w:val="20"/>
    <w:rPr>
      <w:rFonts w:ascii="Arial" w:hAnsi="Arial" w:eastAsia="黑体"/>
      <w:b/>
      <w:bCs/>
      <w:i/>
      <w:color w:val="C00000"/>
      <w:sz w:val="24"/>
      <w:szCs w:val="22"/>
    </w:rPr>
  </w:style>
  <w:style w:type="character" w:styleId="21">
    <w:name w:val="Hyperlink"/>
    <w:basedOn w:val="18"/>
    <w:qFormat/>
    <w:uiPriority w:val="0"/>
    <w:rPr>
      <w:color w:val="0000FF" w:themeColor="hyperlink"/>
      <w:u w:val="single"/>
      <w14:textFill>
        <w14:solidFill>
          <w14:schemeClr w14:val="hlink"/>
        </w14:solidFill>
      </w14:textFill>
    </w:rPr>
  </w:style>
  <w:style w:type="character" w:customStyle="1" w:styleId="22">
    <w:name w:val="页眉 字符"/>
    <w:basedOn w:val="18"/>
    <w:link w:val="14"/>
    <w:qFormat/>
    <w:uiPriority w:val="0"/>
    <w:rPr>
      <w:rFonts w:ascii="黑体" w:hAnsi="黑体" w:eastAsia="黑体"/>
      <w:kern w:val="2"/>
      <w:sz w:val="18"/>
      <w:szCs w:val="18"/>
    </w:rPr>
  </w:style>
  <w:style w:type="character" w:customStyle="1" w:styleId="23">
    <w:name w:val="页脚 字符"/>
    <w:basedOn w:val="18"/>
    <w:link w:val="13"/>
    <w:qFormat/>
    <w:uiPriority w:val="0"/>
    <w:rPr>
      <w:rFonts w:ascii="黑体" w:hAnsi="黑体" w:eastAsia="黑体"/>
      <w:kern w:val="2"/>
      <w:sz w:val="18"/>
      <w:szCs w:val="18"/>
    </w:rPr>
  </w:style>
  <w:style w:type="character" w:customStyle="1" w:styleId="24">
    <w:name w:val="批注框文本 字符"/>
    <w:basedOn w:val="18"/>
    <w:link w:val="12"/>
    <w:qFormat/>
    <w:uiPriority w:val="0"/>
    <w:rPr>
      <w:rFonts w:ascii="黑体" w:hAnsi="黑体" w:eastAsia="黑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3</Pages>
  <Words>1411</Words>
  <Characters>1425</Characters>
  <Lines>11</Lines>
  <Paragraphs>3</Paragraphs>
  <TotalTime>35</TotalTime>
  <ScaleCrop>false</ScaleCrop>
  <LinksUpToDate>false</LinksUpToDate>
  <CharactersWithSpaces>1530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2025-02-24T03:34:00Z</dcterms:created>
  <dc:creator>Administrator</dc:creator>
  <cp:lastModifiedBy>李维佳</cp:lastModifiedBy>
  <cp:lastPrinted>2025-09-26T08:29:00Z</cp:lastPrinted>
  <dcterms:modified xsi:type="dcterms:W3CDTF">2026-10-22T07:19:59Z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eyJoZGlkIjoiYzU1ZWQwOTA1NDdkN2IzOTBmNDgwNzZhZDE1Y2ZhMWUiLCJ1c2VySWQiOiI0Mjc2Njc5NjYifQ==</vt:lpwstr>
  </property>
  <property fmtid="{D5CDD505-2E9C-101B-9397-08002B2CF9AE}" pid="4" name="ICV">
    <vt:lpwstr>DEC87B2CAA05421186B7C85E6DCAC6F8_13</vt:lpwstr>
  </property>
</Properties>
</file>