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1CEF3">
      <w:pPr>
        <w:spacing w:line="700" w:lineRule="exact"/>
        <w:jc w:val="center"/>
        <w:rPr>
          <w:rFonts w:hint="eastAsia" w:ascii="方正小标宋简体" w:hAnsi="黑体" w:eastAsia="方正小标宋简体"/>
          <w:sz w:val="44"/>
          <w:szCs w:val="44"/>
        </w:rPr>
      </w:pPr>
      <w:bookmarkStart w:id="0" w:name="_Toc278215417"/>
      <w:bookmarkStart w:id="1" w:name="_Toc195890261"/>
      <w:bookmarkStart w:id="2" w:name="_Toc277680846"/>
      <w:r>
        <w:rPr>
          <w:rFonts w:hint="eastAsia" w:ascii="方正小标宋简体" w:hAnsi="黑体" w:eastAsia="方正小标宋简体"/>
          <w:sz w:val="44"/>
          <w:szCs w:val="44"/>
        </w:rPr>
        <w:t>西北农林科技大学</w:t>
      </w:r>
    </w:p>
    <w:p w14:paraId="4C9633AC">
      <w:pPr>
        <w:spacing w:line="700" w:lineRule="exact"/>
        <w:jc w:val="center"/>
        <w:rPr>
          <w:rFonts w:hint="eastAsia" w:ascii="方正小标宋简体" w:hAnsi="黑体" w:eastAsia="方正小标宋简体"/>
          <w:sz w:val="44"/>
          <w:szCs w:val="44"/>
        </w:rPr>
      </w:pPr>
      <w:r>
        <w:rPr>
          <w:rFonts w:hint="eastAsia" w:ascii="方正小标宋简体" w:hAnsi="黑体" w:eastAsia="方正小标宋简体"/>
          <w:sz w:val="44"/>
          <w:szCs w:val="44"/>
        </w:rPr>
        <w:t>中国政府奖学金年度评审实施细则</w:t>
      </w:r>
      <w:bookmarkEnd w:id="0"/>
    </w:p>
    <w:p w14:paraId="510609E0">
      <w:pPr>
        <w:adjustRightInd w:val="0"/>
        <w:snapToGrid w:val="0"/>
        <w:spacing w:line="360" w:lineRule="auto"/>
        <w:ind w:firstLine="640" w:firstLineChars="200"/>
        <w:rPr>
          <w:rFonts w:hint="eastAsia" w:ascii="仿宋_GB2312" w:hAnsi="仿宋_GB2312" w:eastAsia="仿宋_GB2312" w:cs="仿宋_GB2312"/>
          <w:sz w:val="32"/>
          <w:szCs w:val="32"/>
        </w:rPr>
      </w:pPr>
    </w:p>
    <w:p w14:paraId="5A9F5E33">
      <w:pPr>
        <w:adjustRightInd w:val="0"/>
        <w:snapToGrid w:val="0"/>
        <w:spacing w:line="560" w:lineRule="exact"/>
        <w:ind w:firstLine="640" w:firstLineChars="200"/>
        <w:rPr>
          <w:rFonts w:hint="eastAsia" w:ascii="仿宋" w:hAnsi="仿宋" w:eastAsia="仿宋" w:cs="宋体"/>
          <w:kern w:val="0"/>
          <w:sz w:val="32"/>
          <w:szCs w:val="32"/>
        </w:rPr>
      </w:pPr>
      <w:r>
        <w:rPr>
          <w:rFonts w:hint="eastAsia" w:ascii="仿宋_GB2312" w:hAnsi="仿宋_GB2312" w:eastAsia="仿宋_GB2312" w:cs="仿宋_GB2312"/>
          <w:sz w:val="32"/>
          <w:szCs w:val="32"/>
        </w:rPr>
        <w:t>为进一步加强对奖学金生的管理，充分发挥奖学金的效益，根据</w:t>
      </w:r>
      <w:bookmarkStart w:id="3" w:name="OLE_LINK1"/>
      <w:r>
        <w:rPr>
          <w:rFonts w:hint="eastAsia" w:ascii="仿宋_GB2312" w:hAnsi="仿宋_GB2312" w:eastAsia="仿宋_GB2312" w:cs="仿宋_GB2312"/>
          <w:sz w:val="32"/>
          <w:szCs w:val="32"/>
        </w:rPr>
        <w:t>《学校招收和培养国际学生管理办法》（2017年教育部、外交部、公安部令第42号）和《中国</w:t>
      </w:r>
      <w:r>
        <w:rPr>
          <w:rFonts w:ascii="仿宋_GB2312" w:hAnsi="仿宋_GB2312" w:eastAsia="仿宋_GB2312" w:cs="仿宋_GB2312"/>
          <w:sz w:val="32"/>
          <w:szCs w:val="32"/>
        </w:rPr>
        <w:t>政府奖学金工作管理办法</w:t>
      </w:r>
      <w:r>
        <w:rPr>
          <w:rFonts w:hint="eastAsia" w:ascii="仿宋_GB2312" w:hAnsi="仿宋_GB2312" w:eastAsia="仿宋_GB2312" w:cs="仿宋_GB2312"/>
          <w:sz w:val="32"/>
          <w:szCs w:val="32"/>
        </w:rPr>
        <w:t>》（教外厅〔2020〕1号</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的有关要求</w:t>
      </w:r>
      <w:bookmarkEnd w:id="3"/>
      <w:r>
        <w:rPr>
          <w:rFonts w:ascii="仿宋_GB2312" w:hAnsi="仿宋_GB2312" w:eastAsia="仿宋_GB2312" w:cs="仿宋_GB2312"/>
          <w:sz w:val="32"/>
          <w:szCs w:val="32"/>
        </w:rPr>
        <w:t>，</w:t>
      </w:r>
      <w:r>
        <w:rPr>
          <w:rFonts w:hint="eastAsia" w:ascii="仿宋_GB2312" w:hAnsi="仿宋_GB2312" w:eastAsia="仿宋_GB2312" w:cs="仿宋_GB2312"/>
          <w:sz w:val="32"/>
          <w:szCs w:val="32"/>
        </w:rPr>
        <w:t>学校将对来华留学中国政府奖学金生（以下简称“奖学金生”）开展奖学金年度评审工作（以下简称“年度评审”）</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结合中国政府奖学金的管理要求以及我校留学生的实际情况，</w:t>
      </w:r>
      <w:r>
        <w:rPr>
          <w:rFonts w:ascii="仿宋_GB2312" w:hAnsi="仿宋_GB2312" w:eastAsia="仿宋_GB2312" w:cs="仿宋_GB2312"/>
          <w:sz w:val="32"/>
          <w:szCs w:val="32"/>
        </w:rPr>
        <w:t>特制定本实施细则。</w:t>
      </w:r>
    </w:p>
    <w:p w14:paraId="1046E1C0">
      <w:pPr>
        <w:adjustRightInd w:val="0"/>
        <w:snapToGrid w:val="0"/>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一、指导思想</w:t>
      </w:r>
    </w:p>
    <w:p w14:paraId="7DEDE127">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“公平公正、科学合理、以评促学、提质增效”</w:t>
      </w:r>
    </w:p>
    <w:p w14:paraId="4432E055">
      <w:pPr>
        <w:adjustRightInd w:val="0"/>
        <w:snapToGrid w:val="0"/>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二、评审范围</w:t>
      </w:r>
    </w:p>
    <w:p w14:paraId="6E078B9D">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1.评审当年9月份之后</w:t>
      </w:r>
      <w:r>
        <w:rPr>
          <w:rFonts w:hint="eastAsia" w:ascii="仿宋_GB2312" w:hAnsi="仿宋_GB2312" w:eastAsia="仿宋_GB2312" w:cs="仿宋_GB2312"/>
          <w:sz w:val="32"/>
          <w:szCs w:val="32"/>
          <w:lang w:eastAsia="zh-CN"/>
        </w:rPr>
        <w:t>需</w:t>
      </w:r>
      <w:r>
        <w:rPr>
          <w:rFonts w:hint="eastAsia" w:ascii="仿宋_GB2312" w:hAnsi="仿宋_GB2312" w:eastAsia="仿宋_GB2312" w:cs="仿宋_GB2312"/>
          <w:sz w:val="32"/>
          <w:szCs w:val="32"/>
        </w:rPr>
        <w:t>继续享受中国政府奖学金资助的</w:t>
      </w:r>
      <w:bookmarkStart w:id="4" w:name="OLE_LINK9"/>
      <w:bookmarkStart w:id="5" w:name="OLE_LINK8"/>
      <w:r>
        <w:rPr>
          <w:rFonts w:hint="eastAsia" w:ascii="仿宋_GB2312" w:hAnsi="仿宋_GB2312" w:eastAsia="仿宋_GB2312" w:cs="仿宋_GB2312"/>
          <w:sz w:val="32"/>
          <w:szCs w:val="32"/>
        </w:rPr>
        <w:t>留学生</w:t>
      </w:r>
      <w:bookmarkEnd w:id="4"/>
      <w:bookmarkEnd w:id="5"/>
      <w:r>
        <w:rPr>
          <w:rFonts w:ascii="仿宋_GB2312" w:hAnsi="仿宋_GB2312" w:eastAsia="仿宋_GB2312" w:cs="仿宋_GB2312"/>
          <w:sz w:val="32"/>
          <w:szCs w:val="32"/>
        </w:rPr>
        <w:t>须</w:t>
      </w:r>
      <w:r>
        <w:rPr>
          <w:rFonts w:hint="eastAsia" w:ascii="仿宋_GB2312" w:hAnsi="仿宋_GB2312" w:eastAsia="仿宋_GB2312" w:cs="仿宋_GB2312"/>
          <w:sz w:val="32"/>
          <w:szCs w:val="32"/>
        </w:rPr>
        <w:t>参评。</w:t>
      </w:r>
    </w:p>
    <w:p w14:paraId="1E097C5F">
      <w:pPr>
        <w:adjustRightInd w:val="0"/>
        <w:snapToGrid w:val="0"/>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无法按原计划于评审当年</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月份毕业，拟申请奖学金延期的留学生</w:t>
      </w:r>
      <w:r>
        <w:rPr>
          <w:rFonts w:ascii="仿宋_GB2312" w:hAnsi="仿宋_GB2312" w:eastAsia="仿宋_GB2312" w:cs="仿宋_GB2312"/>
          <w:sz w:val="32"/>
          <w:szCs w:val="32"/>
        </w:rPr>
        <w:t>须</w:t>
      </w:r>
      <w:r>
        <w:rPr>
          <w:rFonts w:hint="eastAsia" w:ascii="仿宋_GB2312" w:hAnsi="仿宋_GB2312" w:eastAsia="仿宋_GB2312" w:cs="仿宋_GB2312"/>
          <w:sz w:val="32"/>
          <w:szCs w:val="32"/>
        </w:rPr>
        <w:t>参评。</w:t>
      </w:r>
    </w:p>
    <w:p w14:paraId="55D37CC2">
      <w:pPr>
        <w:adjustRightInd w:val="0"/>
        <w:snapToGrid w:val="0"/>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上一年</w:t>
      </w:r>
      <w:r>
        <w:rPr>
          <w:rFonts w:ascii="仿宋_GB2312" w:hAnsi="仿宋_GB2312" w:eastAsia="仿宋_GB2312" w:cs="仿宋_GB2312"/>
          <w:sz w:val="32"/>
          <w:szCs w:val="32"/>
        </w:rPr>
        <w:t>奖学金年度评审不合格被中止奖学金资格的</w:t>
      </w:r>
      <w:r>
        <w:rPr>
          <w:rFonts w:hint="eastAsia" w:ascii="仿宋_GB2312" w:hAnsi="仿宋_GB2312" w:eastAsia="仿宋_GB2312" w:cs="仿宋_GB2312"/>
          <w:sz w:val="32"/>
          <w:szCs w:val="32"/>
        </w:rPr>
        <w:t>留学生</w:t>
      </w:r>
      <w:r>
        <w:rPr>
          <w:rFonts w:ascii="仿宋_GB2312" w:hAnsi="仿宋_GB2312" w:eastAsia="仿宋_GB2312" w:cs="仿宋_GB2312"/>
          <w:sz w:val="32"/>
          <w:szCs w:val="32"/>
        </w:rPr>
        <w:t>须参评</w:t>
      </w:r>
      <w:r>
        <w:rPr>
          <w:rFonts w:hint="eastAsia" w:ascii="仿宋_GB2312" w:hAnsi="仿宋_GB2312" w:eastAsia="仿宋_GB2312" w:cs="仿宋_GB2312"/>
          <w:sz w:val="32"/>
          <w:szCs w:val="32"/>
        </w:rPr>
        <w:t>。</w:t>
      </w:r>
    </w:p>
    <w:p w14:paraId="25361ED0">
      <w:pPr>
        <w:adjustRightInd w:val="0"/>
        <w:snapToGrid w:val="0"/>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三、组织形式</w:t>
      </w:r>
    </w:p>
    <w:p w14:paraId="19E15E9F">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1.各相关学院依据自身专业</w:t>
      </w:r>
      <w:r>
        <w:rPr>
          <w:rFonts w:ascii="仿宋_GB2312" w:hAnsi="仿宋_GB2312" w:eastAsia="仿宋_GB2312" w:cs="仿宋_GB2312"/>
          <w:sz w:val="32"/>
          <w:szCs w:val="32"/>
        </w:rPr>
        <w:t>特点</w:t>
      </w:r>
      <w:r>
        <w:rPr>
          <w:rFonts w:hint="eastAsia" w:ascii="仿宋_GB2312" w:hAnsi="仿宋_GB2312" w:eastAsia="仿宋_GB2312" w:cs="仿宋_GB2312"/>
          <w:sz w:val="32"/>
          <w:szCs w:val="32"/>
        </w:rPr>
        <w:t>及</w:t>
      </w:r>
      <w:r>
        <w:rPr>
          <w:rFonts w:ascii="仿宋_GB2312" w:hAnsi="仿宋_GB2312" w:eastAsia="仿宋_GB2312" w:cs="仿宋_GB2312"/>
          <w:sz w:val="32"/>
          <w:szCs w:val="32"/>
        </w:rPr>
        <w:t>留学生实际</w:t>
      </w:r>
      <w:r>
        <w:rPr>
          <w:rFonts w:hint="eastAsia" w:ascii="仿宋_GB2312" w:hAnsi="仿宋_GB2312" w:eastAsia="仿宋_GB2312" w:cs="仿宋_GB2312"/>
          <w:sz w:val="32"/>
          <w:szCs w:val="32"/>
        </w:rPr>
        <w:t>情况，</w:t>
      </w:r>
      <w:r>
        <w:rPr>
          <w:rFonts w:ascii="仿宋_GB2312" w:hAnsi="仿宋_GB2312" w:eastAsia="仿宋_GB2312" w:cs="仿宋_GB2312"/>
          <w:sz w:val="32"/>
          <w:szCs w:val="32"/>
        </w:rPr>
        <w:t>结合本</w:t>
      </w:r>
      <w:r>
        <w:rPr>
          <w:rFonts w:hint="eastAsia" w:ascii="仿宋_GB2312" w:hAnsi="仿宋_GB2312" w:eastAsia="仿宋_GB2312" w:cs="仿宋_GB2312"/>
          <w:sz w:val="32"/>
          <w:szCs w:val="32"/>
        </w:rPr>
        <w:t>实施</w:t>
      </w:r>
      <w:r>
        <w:rPr>
          <w:rFonts w:ascii="仿宋_GB2312" w:hAnsi="仿宋_GB2312" w:eastAsia="仿宋_GB2312" w:cs="仿宋_GB2312"/>
          <w:sz w:val="32"/>
          <w:szCs w:val="32"/>
        </w:rPr>
        <w:t>细则</w:t>
      </w:r>
      <w:r>
        <w:rPr>
          <w:rFonts w:hint="eastAsia" w:ascii="仿宋_GB2312" w:hAnsi="仿宋_GB2312" w:eastAsia="仿宋_GB2312" w:cs="仿宋_GB2312"/>
          <w:sz w:val="32"/>
          <w:szCs w:val="32"/>
        </w:rPr>
        <w:t>制定各自学院</w:t>
      </w:r>
      <w:r>
        <w:rPr>
          <w:rFonts w:ascii="仿宋_GB2312" w:hAnsi="仿宋_GB2312" w:eastAsia="仿宋_GB2312" w:cs="仿宋_GB2312"/>
          <w:sz w:val="32"/>
          <w:szCs w:val="32"/>
        </w:rPr>
        <w:t>年度</w:t>
      </w:r>
      <w:r>
        <w:rPr>
          <w:rFonts w:hint="eastAsia" w:ascii="仿宋_GB2312" w:hAnsi="仿宋_GB2312" w:eastAsia="仿宋_GB2312" w:cs="仿宋_GB2312"/>
          <w:sz w:val="32"/>
          <w:szCs w:val="32"/>
        </w:rPr>
        <w:t>评审实施办法并报</w:t>
      </w:r>
      <w:r>
        <w:rPr>
          <w:rFonts w:ascii="仿宋_GB2312" w:hAnsi="仿宋_GB2312" w:eastAsia="仿宋_GB2312" w:cs="仿宋_GB2312"/>
          <w:sz w:val="32"/>
          <w:szCs w:val="32"/>
        </w:rPr>
        <w:t>国际学院备案</w:t>
      </w:r>
      <w:r>
        <w:rPr>
          <w:rFonts w:hint="eastAsia" w:ascii="仿宋_GB2312" w:hAnsi="仿宋_GB2312" w:eastAsia="仿宋_GB2312" w:cs="仿宋_GB2312"/>
          <w:sz w:val="32"/>
          <w:szCs w:val="32"/>
        </w:rPr>
        <w:t>。</w:t>
      </w:r>
    </w:p>
    <w:p w14:paraId="16CDA3B8">
      <w:pPr>
        <w:adjustRightInd w:val="0"/>
        <w:snapToGrid w:val="0"/>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各相关学院须成立</w:t>
      </w:r>
      <w:bookmarkStart w:id="6" w:name="OLE_LINK4"/>
      <w:bookmarkStart w:id="7" w:name="OLE_LINK5"/>
      <w:r>
        <w:rPr>
          <w:rFonts w:ascii="仿宋_GB2312" w:hAnsi="仿宋_GB2312" w:eastAsia="仿宋_GB2312" w:cs="仿宋_GB2312"/>
          <w:sz w:val="32"/>
          <w:szCs w:val="32"/>
        </w:rPr>
        <w:t>年度</w:t>
      </w:r>
      <w:r>
        <w:rPr>
          <w:rFonts w:hint="eastAsia" w:ascii="仿宋_GB2312" w:hAnsi="仿宋_GB2312" w:eastAsia="仿宋_GB2312" w:cs="仿宋_GB2312"/>
          <w:sz w:val="32"/>
          <w:szCs w:val="32"/>
        </w:rPr>
        <w:t>评审</w:t>
      </w:r>
      <w:bookmarkEnd w:id="6"/>
      <w:bookmarkEnd w:id="7"/>
      <w:r>
        <w:rPr>
          <w:rFonts w:hint="eastAsia" w:ascii="仿宋_GB2312" w:hAnsi="仿宋_GB2312" w:eastAsia="仿宋_GB2312" w:cs="仿宋_GB2312"/>
          <w:sz w:val="32"/>
          <w:szCs w:val="32"/>
        </w:rPr>
        <w:t>小组，参评奖学金生须</w:t>
      </w:r>
      <w:r>
        <w:rPr>
          <w:rFonts w:ascii="仿宋_GB2312" w:hAnsi="仿宋_GB2312" w:eastAsia="仿宋_GB2312" w:cs="仿宋_GB2312"/>
          <w:sz w:val="32"/>
          <w:szCs w:val="32"/>
        </w:rPr>
        <w:t>以</w:t>
      </w:r>
      <w:r>
        <w:rPr>
          <w:rFonts w:hint="eastAsia" w:ascii="仿宋_GB2312" w:hAnsi="仿宋_GB2312" w:eastAsia="仿宋_GB2312" w:cs="仿宋_GB2312"/>
          <w:sz w:val="32"/>
          <w:szCs w:val="32"/>
        </w:rPr>
        <w:t>PPT答辩形式汇报个人</w:t>
      </w:r>
      <w:r>
        <w:rPr>
          <w:rFonts w:ascii="仿宋_GB2312" w:hAnsi="仿宋_GB2312" w:eastAsia="仿宋_GB2312" w:cs="仿宋_GB2312"/>
          <w:sz w:val="32"/>
          <w:szCs w:val="32"/>
        </w:rPr>
        <w:t>基本信息、学业进展</w:t>
      </w:r>
      <w:r>
        <w:rPr>
          <w:rFonts w:hint="eastAsia" w:ascii="仿宋_GB2312" w:hAnsi="仿宋_GB2312" w:eastAsia="仿宋_GB2312" w:cs="仿宋_GB2312"/>
          <w:sz w:val="32"/>
          <w:szCs w:val="32"/>
        </w:rPr>
        <w:t>及</w:t>
      </w:r>
      <w:r>
        <w:rPr>
          <w:rFonts w:ascii="仿宋_GB2312" w:hAnsi="仿宋_GB2312" w:eastAsia="仿宋_GB2312" w:cs="仿宋_GB2312"/>
          <w:sz w:val="32"/>
          <w:szCs w:val="32"/>
        </w:rPr>
        <w:t>科研能力等情况。</w:t>
      </w:r>
    </w:p>
    <w:p w14:paraId="3A9EB030">
      <w:pPr>
        <w:adjustRightInd w:val="0"/>
        <w:snapToGrid w:val="0"/>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四、评分体系及分值</w:t>
      </w:r>
    </w:p>
    <w:p w14:paraId="7248B416">
      <w:pPr>
        <w:adjustRightInd w:val="0"/>
        <w:snapToGrid w:val="0"/>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年度评审</w:t>
      </w:r>
      <w:r>
        <w:rPr>
          <w:rFonts w:hint="eastAsia" w:ascii="仿宋_GB2312" w:hAnsi="仿宋_GB2312" w:eastAsia="仿宋_GB2312" w:cs="仿宋_GB2312"/>
          <w:sz w:val="32"/>
          <w:szCs w:val="32"/>
        </w:rPr>
        <w:t>实行定量打分和</w:t>
      </w:r>
      <w:r>
        <w:rPr>
          <w:rFonts w:ascii="仿宋_GB2312" w:hAnsi="仿宋_GB2312" w:eastAsia="仿宋_GB2312" w:cs="仿宋_GB2312"/>
          <w:sz w:val="32"/>
          <w:szCs w:val="32"/>
        </w:rPr>
        <w:t>定性评价</w:t>
      </w:r>
      <w:r>
        <w:rPr>
          <w:rFonts w:hint="eastAsia" w:ascii="仿宋_GB2312" w:hAnsi="仿宋_GB2312" w:eastAsia="仿宋_GB2312" w:cs="仿宋_GB2312"/>
          <w:sz w:val="32"/>
          <w:szCs w:val="32"/>
        </w:rPr>
        <w:t>相结合</w:t>
      </w:r>
      <w:r>
        <w:rPr>
          <w:rFonts w:ascii="仿宋_GB2312" w:hAnsi="仿宋_GB2312" w:eastAsia="仿宋_GB2312" w:cs="仿宋_GB2312"/>
          <w:sz w:val="32"/>
          <w:szCs w:val="32"/>
        </w:rPr>
        <w:t>的形式，</w:t>
      </w:r>
      <w:r>
        <w:rPr>
          <w:rFonts w:hint="eastAsia" w:ascii="仿宋_GB2312" w:hAnsi="仿宋_GB2312" w:eastAsia="仿宋_GB2312" w:cs="仿宋_GB2312"/>
          <w:sz w:val="32"/>
          <w:szCs w:val="32"/>
        </w:rPr>
        <w:t>打分成绩</w:t>
      </w:r>
      <w:r>
        <w:rPr>
          <w:rFonts w:ascii="仿宋_GB2312" w:hAnsi="仿宋_GB2312" w:eastAsia="仿宋_GB2312" w:cs="仿宋_GB2312"/>
          <w:sz w:val="32"/>
          <w:szCs w:val="32"/>
        </w:rPr>
        <w:t>构成</w:t>
      </w:r>
      <w:r>
        <w:rPr>
          <w:rFonts w:hint="eastAsia" w:ascii="仿宋_GB2312" w:hAnsi="仿宋_GB2312" w:eastAsia="仿宋_GB2312" w:cs="仿宋_GB2312"/>
          <w:sz w:val="32"/>
          <w:szCs w:val="32"/>
        </w:rPr>
        <w:t>为基本分（共</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分）</w:t>
      </w:r>
      <w:r>
        <w:rPr>
          <w:rFonts w:ascii="仿宋_GB2312" w:hAnsi="仿宋_GB2312" w:eastAsia="仿宋_GB2312" w:cs="仿宋_GB2312"/>
          <w:sz w:val="32"/>
          <w:szCs w:val="32"/>
        </w:rPr>
        <w:t>+加分项（</w:t>
      </w:r>
      <w:r>
        <w:rPr>
          <w:rFonts w:hint="eastAsia" w:ascii="仿宋_GB2312" w:hAnsi="仿宋_GB2312" w:eastAsia="仿宋_GB2312" w:cs="仿宋_GB2312"/>
          <w:sz w:val="32"/>
          <w:szCs w:val="32"/>
        </w:rPr>
        <w:t>最多加</w:t>
      </w:r>
      <w:r>
        <w:rPr>
          <w:rFonts w:ascii="仿宋_GB2312" w:hAnsi="仿宋_GB2312" w:eastAsia="仿宋_GB2312" w:cs="仿宋_GB2312"/>
          <w:sz w:val="32"/>
          <w:szCs w:val="32"/>
        </w:rPr>
        <w:t>10分）-扣分项</w:t>
      </w:r>
      <w:r>
        <w:rPr>
          <w:rFonts w:hint="eastAsia" w:ascii="仿宋_GB2312" w:hAnsi="仿宋_GB2312" w:eastAsia="仿宋_GB2312" w:cs="仿宋_GB2312"/>
          <w:sz w:val="32"/>
          <w:szCs w:val="32"/>
        </w:rPr>
        <w:t>（扣分不设限）</w:t>
      </w:r>
    </w:p>
    <w:p w14:paraId="6A575DFD">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基本分</w:t>
      </w:r>
      <w:r>
        <w:rPr>
          <w:rFonts w:ascii="仿宋_GB2312" w:hAnsi="仿宋_GB2312" w:eastAsia="仿宋_GB2312" w:cs="仿宋_GB2312"/>
          <w:sz w:val="32"/>
          <w:szCs w:val="32"/>
        </w:rPr>
        <w:t>由国际学院</w:t>
      </w:r>
      <w:r>
        <w:rPr>
          <w:rFonts w:hint="eastAsia" w:ascii="仿宋_GB2312" w:hAnsi="仿宋_GB2312" w:eastAsia="仿宋_GB2312" w:cs="仿宋_GB2312"/>
          <w:sz w:val="32"/>
          <w:szCs w:val="32"/>
        </w:rPr>
        <w:t>评审</w:t>
      </w:r>
      <w:r>
        <w:rPr>
          <w:rFonts w:ascii="仿宋_GB2312" w:hAnsi="仿宋_GB2312" w:eastAsia="仿宋_GB2312" w:cs="仿宋_GB2312"/>
          <w:sz w:val="32"/>
          <w:szCs w:val="32"/>
        </w:rPr>
        <w:t>小组和各</w:t>
      </w:r>
      <w:r>
        <w:rPr>
          <w:rFonts w:hint="eastAsia" w:ascii="仿宋_GB2312" w:hAnsi="仿宋_GB2312" w:eastAsia="仿宋_GB2312" w:cs="仿宋_GB2312"/>
          <w:sz w:val="32"/>
          <w:szCs w:val="32"/>
        </w:rPr>
        <w:t>相关</w:t>
      </w:r>
      <w:r>
        <w:rPr>
          <w:rFonts w:ascii="仿宋_GB2312" w:hAnsi="仿宋_GB2312" w:eastAsia="仿宋_GB2312" w:cs="仿宋_GB2312"/>
          <w:sz w:val="32"/>
          <w:szCs w:val="32"/>
        </w:rPr>
        <w:t>学院</w:t>
      </w:r>
      <w:r>
        <w:rPr>
          <w:rFonts w:hint="eastAsia" w:ascii="仿宋_GB2312" w:hAnsi="仿宋_GB2312" w:eastAsia="仿宋_GB2312" w:cs="仿宋_GB2312"/>
          <w:sz w:val="32"/>
          <w:szCs w:val="32"/>
        </w:rPr>
        <w:t>评审小组按评分体系进行评分，</w:t>
      </w:r>
      <w:r>
        <w:rPr>
          <w:rFonts w:ascii="仿宋_GB2312" w:hAnsi="仿宋_GB2312" w:eastAsia="仿宋_GB2312" w:cs="仿宋_GB2312"/>
          <w:sz w:val="32"/>
          <w:szCs w:val="32"/>
        </w:rPr>
        <w:t>加分项和扣分项由国际学院进行</w:t>
      </w:r>
      <w:r>
        <w:rPr>
          <w:rFonts w:hint="eastAsia" w:ascii="仿宋_GB2312" w:hAnsi="仿宋_GB2312" w:eastAsia="仿宋_GB2312" w:cs="仿宋_GB2312"/>
          <w:sz w:val="32"/>
          <w:szCs w:val="32"/>
        </w:rPr>
        <w:t>评分。</w:t>
      </w:r>
    </w:p>
    <w:p w14:paraId="005A9956">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年度评审工作根据奖学金生类别</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学习阶段不同，考核内容及分值、评审</w:t>
      </w:r>
      <w:r>
        <w:rPr>
          <w:rFonts w:ascii="仿宋_GB2312" w:hAnsi="仿宋_GB2312" w:eastAsia="仿宋_GB2312" w:cs="仿宋_GB2312"/>
          <w:sz w:val="32"/>
          <w:szCs w:val="32"/>
        </w:rPr>
        <w:t>部门</w:t>
      </w:r>
      <w:r>
        <w:rPr>
          <w:rFonts w:hint="eastAsia" w:ascii="仿宋_GB2312" w:hAnsi="仿宋_GB2312" w:eastAsia="仿宋_GB2312" w:cs="仿宋_GB2312"/>
          <w:sz w:val="32"/>
          <w:szCs w:val="32"/>
        </w:rPr>
        <w:t>、评审人员有所不同（见表1）。</w:t>
      </w:r>
    </w:p>
    <w:p w14:paraId="78D5F9FA">
      <w:pPr>
        <w:adjustRightInd w:val="0"/>
        <w:snapToGrid w:val="0"/>
        <w:spacing w:before="145" w:beforeLines="50" w:after="145" w:afterLines="50"/>
        <w:jc w:val="center"/>
        <w:rPr>
          <w:rFonts w:hint="eastAsia" w:ascii="仿宋" w:hAnsi="仿宋" w:eastAsia="仿宋" w:cs="宋体"/>
          <w:b/>
          <w:bCs/>
          <w:kern w:val="0"/>
          <w:sz w:val="28"/>
          <w:szCs w:val="28"/>
        </w:rPr>
      </w:pPr>
      <w:r>
        <w:rPr>
          <w:rFonts w:hint="eastAsia" w:ascii="仿宋" w:hAnsi="仿宋" w:eastAsia="仿宋" w:cs="宋体"/>
          <w:b/>
          <w:bCs/>
          <w:kern w:val="0"/>
          <w:sz w:val="28"/>
          <w:szCs w:val="28"/>
        </w:rPr>
        <w:t>表</w:t>
      </w:r>
      <w:r>
        <w:rPr>
          <w:rFonts w:ascii="仿宋" w:hAnsi="仿宋" w:eastAsia="仿宋" w:cs="宋体"/>
          <w:b/>
          <w:bCs/>
          <w:kern w:val="0"/>
          <w:sz w:val="28"/>
          <w:szCs w:val="28"/>
        </w:rPr>
        <w:t>1</w:t>
      </w:r>
      <w:r>
        <w:rPr>
          <w:rFonts w:hint="eastAsia" w:ascii="仿宋" w:hAnsi="仿宋" w:eastAsia="仿宋" w:cs="宋体"/>
          <w:b/>
          <w:bCs/>
          <w:kern w:val="0"/>
          <w:sz w:val="28"/>
          <w:szCs w:val="28"/>
        </w:rPr>
        <w:t xml:space="preserve">  奖学金生年度评审评分体系</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29"/>
        <w:gridCol w:w="2010"/>
        <w:gridCol w:w="3421"/>
      </w:tblGrid>
      <w:tr w14:paraId="6AB3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03" w:type="pct"/>
            <w:vAlign w:val="center"/>
          </w:tcPr>
          <w:p w14:paraId="512CC590">
            <w:pPr>
              <w:adjustRightInd w:val="0"/>
              <w:snapToGrid w:val="0"/>
              <w:jc w:val="center"/>
              <w:rPr>
                <w:rFonts w:eastAsia="仿宋_GB2312"/>
                <w:b/>
                <w:sz w:val="24"/>
              </w:rPr>
            </w:pPr>
            <w:r>
              <w:rPr>
                <w:rFonts w:hint="eastAsia" w:eastAsia="仿宋_GB2312"/>
                <w:b/>
                <w:sz w:val="24"/>
              </w:rPr>
              <w:t>考核内容及分值</w:t>
            </w:r>
          </w:p>
        </w:tc>
        <w:tc>
          <w:tcPr>
            <w:tcW w:w="1109" w:type="pct"/>
            <w:vAlign w:val="center"/>
          </w:tcPr>
          <w:p w14:paraId="248964DF">
            <w:pPr>
              <w:adjustRightInd w:val="0"/>
              <w:snapToGrid w:val="0"/>
              <w:jc w:val="center"/>
              <w:rPr>
                <w:rFonts w:eastAsia="仿宋_GB2312"/>
                <w:b/>
                <w:sz w:val="24"/>
              </w:rPr>
            </w:pPr>
            <w:r>
              <w:rPr>
                <w:rFonts w:hint="eastAsia" w:eastAsia="仿宋_GB2312"/>
                <w:b/>
                <w:sz w:val="24"/>
              </w:rPr>
              <w:t>评审</w:t>
            </w:r>
            <w:r>
              <w:rPr>
                <w:rFonts w:eastAsia="仿宋_GB2312"/>
                <w:b/>
                <w:sz w:val="24"/>
              </w:rPr>
              <w:t>部门</w:t>
            </w:r>
          </w:p>
        </w:tc>
        <w:tc>
          <w:tcPr>
            <w:tcW w:w="1888" w:type="pct"/>
            <w:vAlign w:val="center"/>
          </w:tcPr>
          <w:p w14:paraId="067EFBD2">
            <w:pPr>
              <w:adjustRightInd w:val="0"/>
              <w:snapToGrid w:val="0"/>
              <w:jc w:val="center"/>
              <w:rPr>
                <w:rFonts w:eastAsia="仿宋_GB2312"/>
                <w:b/>
                <w:sz w:val="24"/>
              </w:rPr>
            </w:pPr>
            <w:r>
              <w:rPr>
                <w:rFonts w:hint="eastAsia" w:eastAsia="仿宋_GB2312"/>
                <w:b/>
                <w:sz w:val="24"/>
              </w:rPr>
              <w:t>评审人员</w:t>
            </w:r>
          </w:p>
        </w:tc>
      </w:tr>
      <w:tr w14:paraId="17D5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03" w:type="pct"/>
            <w:vAlign w:val="center"/>
          </w:tcPr>
          <w:p w14:paraId="1EB329F0">
            <w:pPr>
              <w:adjustRightInd w:val="0"/>
              <w:snapToGrid w:val="0"/>
              <w:jc w:val="center"/>
              <w:rPr>
                <w:rFonts w:eastAsia="仿宋_GB2312"/>
                <w:sz w:val="24"/>
              </w:rPr>
            </w:pPr>
            <w:r>
              <w:rPr>
                <w:rFonts w:eastAsia="仿宋_GB2312"/>
                <w:sz w:val="24"/>
              </w:rPr>
              <w:t>道德品行（15分</w:t>
            </w:r>
            <w:r>
              <w:rPr>
                <w:rFonts w:hint="eastAsia" w:eastAsia="仿宋_GB2312"/>
                <w:sz w:val="24"/>
              </w:rPr>
              <w:t>+</w:t>
            </w:r>
            <w:r>
              <w:rPr>
                <w:rFonts w:eastAsia="仿宋_GB2312"/>
                <w:sz w:val="24"/>
              </w:rPr>
              <w:t>15</w:t>
            </w:r>
            <w:r>
              <w:rPr>
                <w:rFonts w:hint="eastAsia" w:eastAsia="仿宋_GB2312"/>
                <w:sz w:val="24"/>
              </w:rPr>
              <w:t>分</w:t>
            </w:r>
            <w:r>
              <w:rPr>
                <w:rFonts w:eastAsia="仿宋_GB2312"/>
                <w:sz w:val="24"/>
              </w:rPr>
              <w:t>）</w:t>
            </w:r>
          </w:p>
        </w:tc>
        <w:tc>
          <w:tcPr>
            <w:tcW w:w="1109" w:type="pct"/>
            <w:vAlign w:val="center"/>
          </w:tcPr>
          <w:p w14:paraId="4AC297CD">
            <w:pPr>
              <w:adjustRightInd w:val="0"/>
              <w:snapToGrid w:val="0"/>
              <w:jc w:val="center"/>
              <w:rPr>
                <w:rFonts w:eastAsia="仿宋_GB2312"/>
                <w:sz w:val="24"/>
              </w:rPr>
            </w:pPr>
            <w:r>
              <w:rPr>
                <w:rFonts w:hint="eastAsia" w:eastAsia="仿宋_GB2312"/>
                <w:sz w:val="24"/>
              </w:rPr>
              <w:t>专业学院+国际学院</w:t>
            </w:r>
          </w:p>
        </w:tc>
        <w:tc>
          <w:tcPr>
            <w:tcW w:w="1888" w:type="pct"/>
            <w:vAlign w:val="center"/>
          </w:tcPr>
          <w:p w14:paraId="24A7D930">
            <w:pPr>
              <w:adjustRightInd w:val="0"/>
              <w:snapToGrid w:val="0"/>
              <w:jc w:val="center"/>
              <w:rPr>
                <w:rFonts w:eastAsia="仿宋_GB2312"/>
                <w:sz w:val="24"/>
              </w:rPr>
            </w:pPr>
            <w:r>
              <w:rPr>
                <w:rFonts w:hint="eastAsia" w:eastAsia="仿宋_GB2312"/>
                <w:sz w:val="24"/>
              </w:rPr>
              <w:t>专业学院评审小组+国际学院评审小组</w:t>
            </w:r>
          </w:p>
        </w:tc>
      </w:tr>
      <w:tr w14:paraId="1D50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03" w:type="pct"/>
            <w:vAlign w:val="center"/>
          </w:tcPr>
          <w:p w14:paraId="73EF801E">
            <w:pPr>
              <w:adjustRightInd w:val="0"/>
              <w:snapToGrid w:val="0"/>
              <w:jc w:val="center"/>
              <w:rPr>
                <w:rFonts w:eastAsia="仿宋_GB2312"/>
                <w:sz w:val="24"/>
              </w:rPr>
            </w:pPr>
            <w:r>
              <w:rPr>
                <w:rFonts w:hint="eastAsia" w:eastAsia="仿宋_GB2312"/>
                <w:sz w:val="24"/>
              </w:rPr>
              <w:t>汉语能力（1</w:t>
            </w:r>
            <w:r>
              <w:rPr>
                <w:rFonts w:eastAsia="仿宋_GB2312"/>
                <w:sz w:val="24"/>
              </w:rPr>
              <w:t>0</w:t>
            </w:r>
            <w:r>
              <w:rPr>
                <w:rFonts w:hint="eastAsia" w:eastAsia="仿宋_GB2312"/>
                <w:sz w:val="24"/>
              </w:rPr>
              <w:t>分）和</w:t>
            </w:r>
            <w:r>
              <w:rPr>
                <w:rFonts w:eastAsia="仿宋_GB2312"/>
                <w:sz w:val="24"/>
              </w:rPr>
              <w:t>专业</w:t>
            </w:r>
            <w:r>
              <w:rPr>
                <w:rFonts w:hint="eastAsia" w:eastAsia="仿宋_GB2312"/>
                <w:sz w:val="24"/>
              </w:rPr>
              <w:t>学习成绩（20分）</w:t>
            </w:r>
          </w:p>
        </w:tc>
        <w:tc>
          <w:tcPr>
            <w:tcW w:w="1109" w:type="pct"/>
            <w:vAlign w:val="center"/>
          </w:tcPr>
          <w:p w14:paraId="4B812757">
            <w:pPr>
              <w:adjustRightInd w:val="0"/>
              <w:snapToGrid w:val="0"/>
              <w:jc w:val="center"/>
              <w:rPr>
                <w:rFonts w:eastAsia="仿宋_GB2312"/>
                <w:sz w:val="24"/>
              </w:rPr>
            </w:pPr>
            <w:r>
              <w:rPr>
                <w:rFonts w:hint="eastAsia" w:eastAsia="仿宋_GB2312"/>
                <w:sz w:val="24"/>
              </w:rPr>
              <w:t>专业学院</w:t>
            </w:r>
          </w:p>
        </w:tc>
        <w:tc>
          <w:tcPr>
            <w:tcW w:w="1888" w:type="pct"/>
            <w:vAlign w:val="center"/>
          </w:tcPr>
          <w:p w14:paraId="3D5BE1D2">
            <w:pPr>
              <w:adjustRightInd w:val="0"/>
              <w:snapToGrid w:val="0"/>
              <w:jc w:val="center"/>
              <w:rPr>
                <w:rFonts w:eastAsia="仿宋_GB2312"/>
                <w:sz w:val="24"/>
              </w:rPr>
            </w:pPr>
            <w:r>
              <w:rPr>
                <w:rFonts w:hint="eastAsia" w:eastAsia="仿宋_GB2312"/>
                <w:sz w:val="24"/>
              </w:rPr>
              <w:t>专业学院评审小组</w:t>
            </w:r>
          </w:p>
        </w:tc>
      </w:tr>
      <w:tr w14:paraId="1F60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03" w:type="pct"/>
            <w:vAlign w:val="center"/>
          </w:tcPr>
          <w:p w14:paraId="271B1D16">
            <w:pPr>
              <w:adjustRightInd w:val="0"/>
              <w:snapToGrid w:val="0"/>
              <w:jc w:val="center"/>
              <w:rPr>
                <w:rFonts w:eastAsia="仿宋_GB2312"/>
                <w:sz w:val="24"/>
              </w:rPr>
            </w:pPr>
            <w:bookmarkStart w:id="8" w:name="OLE_LINK11"/>
            <w:bookmarkStart w:id="9" w:name="OLE_LINK10"/>
            <w:r>
              <w:rPr>
                <w:rFonts w:hint="eastAsia" w:eastAsia="仿宋_GB2312"/>
                <w:sz w:val="24"/>
              </w:rPr>
              <w:t>学习/科研态度及</w:t>
            </w:r>
            <w:r>
              <w:rPr>
                <w:rFonts w:eastAsia="仿宋_GB2312"/>
                <w:sz w:val="24"/>
              </w:rPr>
              <w:t>能力（20分）</w:t>
            </w:r>
            <w:bookmarkEnd w:id="8"/>
            <w:bookmarkEnd w:id="9"/>
          </w:p>
        </w:tc>
        <w:tc>
          <w:tcPr>
            <w:tcW w:w="1109" w:type="pct"/>
            <w:vAlign w:val="center"/>
          </w:tcPr>
          <w:p w14:paraId="0E064E25">
            <w:pPr>
              <w:adjustRightInd w:val="0"/>
              <w:snapToGrid w:val="0"/>
              <w:jc w:val="center"/>
              <w:rPr>
                <w:rFonts w:eastAsia="仿宋_GB2312"/>
                <w:sz w:val="24"/>
              </w:rPr>
            </w:pPr>
            <w:r>
              <w:rPr>
                <w:rFonts w:hint="eastAsia" w:eastAsia="仿宋_GB2312"/>
                <w:sz w:val="24"/>
              </w:rPr>
              <w:t>专业学院</w:t>
            </w:r>
          </w:p>
        </w:tc>
        <w:tc>
          <w:tcPr>
            <w:tcW w:w="1888" w:type="pct"/>
            <w:vAlign w:val="center"/>
          </w:tcPr>
          <w:p w14:paraId="1CE5CD04">
            <w:pPr>
              <w:adjustRightInd w:val="0"/>
              <w:snapToGrid w:val="0"/>
              <w:jc w:val="center"/>
              <w:rPr>
                <w:rFonts w:eastAsia="仿宋_GB2312"/>
                <w:sz w:val="24"/>
              </w:rPr>
            </w:pPr>
            <w:r>
              <w:rPr>
                <w:rFonts w:hint="eastAsia" w:eastAsia="仿宋_GB2312"/>
                <w:sz w:val="24"/>
              </w:rPr>
              <w:t>专业学院评审小组</w:t>
            </w:r>
          </w:p>
        </w:tc>
      </w:tr>
      <w:tr w14:paraId="7BA5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03" w:type="pct"/>
            <w:vAlign w:val="center"/>
          </w:tcPr>
          <w:p w14:paraId="2A564489">
            <w:pPr>
              <w:adjustRightInd w:val="0"/>
              <w:snapToGrid w:val="0"/>
              <w:jc w:val="center"/>
              <w:rPr>
                <w:rFonts w:eastAsia="仿宋_GB2312"/>
                <w:sz w:val="24"/>
              </w:rPr>
            </w:pPr>
            <w:bookmarkStart w:id="10" w:name="OLE_LINK15"/>
            <w:bookmarkStart w:id="11" w:name="OLE_LINK14"/>
            <w:r>
              <w:rPr>
                <w:rFonts w:eastAsia="仿宋_GB2312"/>
                <w:sz w:val="24"/>
              </w:rPr>
              <w:t>活动表现（20分）</w:t>
            </w:r>
            <w:bookmarkEnd w:id="10"/>
            <w:bookmarkEnd w:id="11"/>
          </w:p>
        </w:tc>
        <w:tc>
          <w:tcPr>
            <w:tcW w:w="1109" w:type="pct"/>
            <w:vAlign w:val="center"/>
          </w:tcPr>
          <w:p w14:paraId="7E8E03F6">
            <w:pPr>
              <w:adjustRightInd w:val="0"/>
              <w:snapToGrid w:val="0"/>
              <w:jc w:val="center"/>
              <w:rPr>
                <w:rFonts w:eastAsia="仿宋_GB2312"/>
                <w:sz w:val="24"/>
              </w:rPr>
            </w:pPr>
            <w:r>
              <w:rPr>
                <w:rFonts w:eastAsia="仿宋_GB2312"/>
                <w:sz w:val="24"/>
              </w:rPr>
              <w:t>国际学院</w:t>
            </w:r>
          </w:p>
        </w:tc>
        <w:tc>
          <w:tcPr>
            <w:tcW w:w="1888" w:type="pct"/>
            <w:vAlign w:val="center"/>
          </w:tcPr>
          <w:p w14:paraId="2EE2D186">
            <w:pPr>
              <w:adjustRightInd w:val="0"/>
              <w:snapToGrid w:val="0"/>
              <w:jc w:val="center"/>
              <w:rPr>
                <w:rFonts w:eastAsia="仿宋_GB2312"/>
                <w:sz w:val="24"/>
              </w:rPr>
            </w:pPr>
            <w:r>
              <w:rPr>
                <w:rFonts w:hint="eastAsia" w:eastAsia="仿宋_GB2312"/>
                <w:sz w:val="24"/>
              </w:rPr>
              <w:t>国际学院评审小组</w:t>
            </w:r>
          </w:p>
        </w:tc>
      </w:tr>
    </w:tbl>
    <w:p w14:paraId="085E219C">
      <w:pPr>
        <w:adjustRightInd w:val="0"/>
        <w:snapToGrid w:val="0"/>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五、考评参考范畴</w:t>
      </w:r>
    </w:p>
    <w:p w14:paraId="1DD240D7">
      <w:pPr>
        <w:adjustRightInd w:val="0"/>
        <w:snapToGrid w:val="0"/>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1.道德品行</w:t>
      </w:r>
    </w:p>
    <w:p w14:paraId="27A2570A">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建议从以下5方面进行考量赋分：</w:t>
      </w:r>
    </w:p>
    <w:p w14:paraId="7EE68B29">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（1）严格遵守中国各项法律法规，不得有从事危害中国国家安全、损害社会公共利益、破坏社会公共秩序的行为。</w:t>
      </w:r>
    </w:p>
    <w:p w14:paraId="1D0C1DD0">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（2）不得在校园内从事与学习无关的商业活动或其他可能干扰学校正常教学秩序的行为。不得在校园内开展宗教活动。爱护学校的公共设施和环境，不得破坏校园内的花草树木、公共财物等。</w:t>
      </w:r>
    </w:p>
    <w:p w14:paraId="261B4CE5">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尊重中国的老师和同学，以及其他工作人员，不得有侮辱、歧视、骚扰等不礼貌或不道德的行为。恪守科学道德，遵守学术规范。自觉遵守实验室管理规定，积极投身实验室安全建设。与同学友好相处，不得打架斗殴、寻衅滋事。</w:t>
      </w:r>
    </w:p>
    <w:p w14:paraId="2FFDD4F6">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（4）了解并尊重中国的传统习俗、文化习惯和社会礼仪，在传统节日期间尊重相关习俗。</w:t>
      </w:r>
    </w:p>
    <w:p w14:paraId="51B34B8E">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（5）在公共场所保持安静、整洁、穿着得体，不大声喧哗、随地吐痰、乱扔垃圾等。积极与中国人进行友好交流，建立良好的人际关系。</w:t>
      </w:r>
    </w:p>
    <w:p w14:paraId="7C23C87B">
      <w:pPr>
        <w:adjustRightInd w:val="0"/>
        <w:snapToGrid w:val="0"/>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2.汉语能力</w:t>
      </w:r>
      <w:r>
        <w:rPr>
          <w:rFonts w:ascii="仿宋_GB2312" w:hAnsi="仿宋_GB2312" w:eastAsia="仿宋_GB2312" w:cs="仿宋_GB2312"/>
          <w:b/>
          <w:sz w:val="32"/>
          <w:szCs w:val="32"/>
        </w:rPr>
        <w:t>及专业</w:t>
      </w:r>
      <w:r>
        <w:rPr>
          <w:rFonts w:hint="eastAsia" w:ascii="仿宋_GB2312" w:hAnsi="仿宋_GB2312" w:eastAsia="仿宋_GB2312" w:cs="仿宋_GB2312"/>
          <w:b/>
          <w:sz w:val="32"/>
          <w:szCs w:val="32"/>
        </w:rPr>
        <w:t>学习</w:t>
      </w:r>
      <w:r>
        <w:rPr>
          <w:rFonts w:ascii="仿宋_GB2312" w:hAnsi="仿宋_GB2312" w:eastAsia="仿宋_GB2312" w:cs="仿宋_GB2312"/>
          <w:b/>
          <w:sz w:val="32"/>
          <w:szCs w:val="32"/>
        </w:rPr>
        <w:t>成绩</w:t>
      </w:r>
    </w:p>
    <w:p w14:paraId="45DBEA62">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（1）汉语</w:t>
      </w:r>
      <w:r>
        <w:rPr>
          <w:rFonts w:ascii="仿宋_GB2312" w:hAnsi="仿宋_GB2312" w:eastAsia="仿宋_GB2312" w:cs="仿宋_GB2312"/>
          <w:sz w:val="32"/>
          <w:szCs w:val="32"/>
        </w:rPr>
        <w:t>交流</w:t>
      </w:r>
      <w:r>
        <w:rPr>
          <w:rFonts w:hint="eastAsia" w:ascii="仿宋_GB2312" w:hAnsi="仿宋_GB2312" w:eastAsia="仿宋_GB2312" w:cs="仿宋_GB2312"/>
          <w:sz w:val="32"/>
          <w:szCs w:val="32"/>
        </w:rPr>
        <w:t>能力。奖学金生个人基本情况汇报语言必须使用</w:t>
      </w:r>
      <w:r>
        <w:rPr>
          <w:rFonts w:ascii="仿宋_GB2312" w:hAnsi="仿宋_GB2312" w:eastAsia="仿宋_GB2312" w:cs="仿宋_GB2312"/>
          <w:sz w:val="32"/>
          <w:szCs w:val="32"/>
        </w:rPr>
        <w:t>中文</w:t>
      </w:r>
      <w:r>
        <w:rPr>
          <w:rFonts w:hint="eastAsia" w:ascii="仿宋_GB2312" w:hAnsi="仿宋_GB2312" w:eastAsia="仿宋_GB2312" w:cs="仿宋_GB2312"/>
          <w:sz w:val="32"/>
          <w:szCs w:val="32"/>
        </w:rPr>
        <w:t>，学业进度、</w:t>
      </w:r>
      <w:r>
        <w:rPr>
          <w:rFonts w:ascii="仿宋_GB2312" w:hAnsi="仿宋_GB2312" w:eastAsia="仿宋_GB2312" w:cs="仿宋_GB2312"/>
          <w:sz w:val="32"/>
          <w:szCs w:val="32"/>
        </w:rPr>
        <w:t>科研能力</w:t>
      </w:r>
      <w:r>
        <w:rPr>
          <w:rFonts w:hint="eastAsia" w:ascii="仿宋_GB2312" w:hAnsi="仿宋_GB2312" w:eastAsia="仿宋_GB2312" w:cs="仿宋_GB2312"/>
          <w:sz w:val="32"/>
          <w:szCs w:val="32"/>
        </w:rPr>
        <w:t>情况等</w:t>
      </w:r>
      <w:r>
        <w:rPr>
          <w:rFonts w:ascii="仿宋_GB2312" w:hAnsi="仿宋_GB2312" w:eastAsia="仿宋_GB2312" w:cs="仿宋_GB2312"/>
          <w:sz w:val="32"/>
          <w:szCs w:val="32"/>
        </w:rPr>
        <w:t>汇报</w:t>
      </w:r>
      <w:r>
        <w:rPr>
          <w:rFonts w:hint="eastAsia" w:ascii="仿宋_GB2312" w:hAnsi="仿宋_GB2312" w:eastAsia="仿宋_GB2312" w:cs="仿宋_GB2312"/>
          <w:sz w:val="32"/>
          <w:szCs w:val="32"/>
        </w:rPr>
        <w:t>语言</w:t>
      </w:r>
      <w:r>
        <w:rPr>
          <w:rFonts w:ascii="仿宋_GB2312" w:hAnsi="仿宋_GB2312" w:eastAsia="仿宋_GB2312" w:cs="仿宋_GB2312"/>
          <w:sz w:val="32"/>
          <w:szCs w:val="32"/>
        </w:rPr>
        <w:t>鼓励使用中文。</w:t>
      </w:r>
      <w:r>
        <w:rPr>
          <w:rFonts w:hint="eastAsia" w:ascii="仿宋_GB2312" w:hAnsi="仿宋_GB2312" w:eastAsia="仿宋_GB2312" w:cs="仿宋_GB2312"/>
          <w:sz w:val="32"/>
          <w:szCs w:val="32"/>
        </w:rPr>
        <w:t>（同时建议参考奖学金生</w:t>
      </w:r>
      <w:r>
        <w:rPr>
          <w:rFonts w:ascii="仿宋_GB2312" w:hAnsi="仿宋_GB2312" w:eastAsia="仿宋_GB2312" w:cs="仿宋_GB2312"/>
          <w:sz w:val="32"/>
          <w:szCs w:val="32"/>
        </w:rPr>
        <w:t>HSK考试成绩</w:t>
      </w:r>
      <w:r>
        <w:rPr>
          <w:rFonts w:hint="eastAsia" w:ascii="仿宋_GB2312" w:hAnsi="仿宋_GB2312" w:eastAsia="仿宋_GB2312" w:cs="仿宋_GB2312"/>
          <w:sz w:val="32"/>
          <w:szCs w:val="32"/>
        </w:rPr>
        <w:t>赋分）。</w:t>
      </w:r>
    </w:p>
    <w:p w14:paraId="3242D5CF">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（2）专业学习</w:t>
      </w:r>
      <w:r>
        <w:rPr>
          <w:rFonts w:ascii="仿宋_GB2312" w:hAnsi="仿宋_GB2312" w:eastAsia="仿宋_GB2312" w:cs="仿宋_GB2312"/>
          <w:sz w:val="32"/>
          <w:szCs w:val="32"/>
        </w:rPr>
        <w:t>成绩</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评审本学年第一</w:t>
      </w:r>
      <w:r>
        <w:rPr>
          <w:rFonts w:hint="eastAsia" w:ascii="仿宋_GB2312" w:hAnsi="仿宋_GB2312" w:eastAsia="仿宋_GB2312" w:cs="仿宋_GB2312"/>
          <w:sz w:val="32"/>
          <w:szCs w:val="32"/>
        </w:rPr>
        <w:t>学期的各科考试、考核成绩和第二学期的学习基本情况。</w:t>
      </w:r>
    </w:p>
    <w:p w14:paraId="1976511C">
      <w:pPr>
        <w:adjustRightInd w:val="0"/>
        <w:snapToGrid w:val="0"/>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3.学习/科研态度</w:t>
      </w:r>
      <w:r>
        <w:rPr>
          <w:rFonts w:ascii="仿宋_GB2312" w:hAnsi="仿宋_GB2312" w:eastAsia="仿宋_GB2312" w:cs="仿宋_GB2312"/>
          <w:b/>
          <w:sz w:val="32"/>
          <w:szCs w:val="32"/>
        </w:rPr>
        <w:t>及</w:t>
      </w:r>
      <w:r>
        <w:rPr>
          <w:rFonts w:hint="eastAsia" w:ascii="仿宋_GB2312" w:hAnsi="仿宋_GB2312" w:eastAsia="仿宋_GB2312" w:cs="仿宋_GB2312"/>
          <w:b/>
          <w:sz w:val="32"/>
          <w:szCs w:val="32"/>
        </w:rPr>
        <w:t>能力</w:t>
      </w:r>
    </w:p>
    <w:p w14:paraId="31A6EC80">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各相关</w:t>
      </w:r>
      <w:r>
        <w:rPr>
          <w:rFonts w:ascii="仿宋_GB2312" w:hAnsi="仿宋_GB2312" w:eastAsia="仿宋_GB2312" w:cs="仿宋_GB2312"/>
          <w:sz w:val="32"/>
          <w:szCs w:val="32"/>
        </w:rPr>
        <w:t>学院</w:t>
      </w:r>
      <w:r>
        <w:rPr>
          <w:rFonts w:hint="eastAsia" w:ascii="仿宋_GB2312" w:hAnsi="仿宋_GB2312" w:eastAsia="仿宋_GB2312" w:cs="仿宋_GB2312"/>
          <w:sz w:val="32"/>
          <w:szCs w:val="32"/>
        </w:rPr>
        <w:t>按照本学院制定</w:t>
      </w:r>
      <w:r>
        <w:rPr>
          <w:rFonts w:ascii="仿宋_GB2312" w:hAnsi="仿宋_GB2312" w:eastAsia="仿宋_GB2312" w:cs="仿宋_GB2312"/>
          <w:sz w:val="32"/>
          <w:szCs w:val="32"/>
        </w:rPr>
        <w:t>的年度评审</w:t>
      </w:r>
      <w:r>
        <w:rPr>
          <w:rFonts w:hint="eastAsia" w:ascii="仿宋_GB2312" w:hAnsi="仿宋_GB2312" w:eastAsia="仿宋_GB2312" w:cs="仿宋_GB2312"/>
          <w:sz w:val="32"/>
          <w:szCs w:val="32"/>
        </w:rPr>
        <w:t>实施</w:t>
      </w:r>
      <w:r>
        <w:rPr>
          <w:rFonts w:ascii="仿宋_GB2312" w:hAnsi="仿宋_GB2312" w:eastAsia="仿宋_GB2312" w:cs="仿宋_GB2312"/>
          <w:sz w:val="32"/>
          <w:szCs w:val="32"/>
        </w:rPr>
        <w:t>办法</w:t>
      </w:r>
      <w:r>
        <w:rPr>
          <w:rFonts w:hint="eastAsia" w:ascii="仿宋_GB2312" w:hAnsi="仿宋_GB2312" w:eastAsia="仿宋_GB2312" w:cs="仿宋_GB2312"/>
          <w:sz w:val="32"/>
          <w:szCs w:val="32"/>
        </w:rPr>
        <w:t>执行</w:t>
      </w:r>
      <w:r>
        <w:rPr>
          <w:rFonts w:ascii="仿宋_GB2312" w:hAnsi="仿宋_GB2312" w:eastAsia="仿宋_GB2312" w:cs="仿宋_GB2312"/>
          <w:sz w:val="32"/>
          <w:szCs w:val="32"/>
        </w:rPr>
        <w:t>。</w:t>
      </w:r>
    </w:p>
    <w:p w14:paraId="024CEBB7">
      <w:pPr>
        <w:adjustRightInd w:val="0"/>
        <w:snapToGrid w:val="0"/>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4.活动</w:t>
      </w:r>
      <w:r>
        <w:rPr>
          <w:rFonts w:ascii="仿宋_GB2312" w:hAnsi="仿宋_GB2312" w:eastAsia="仿宋_GB2312" w:cs="仿宋_GB2312"/>
          <w:b/>
          <w:sz w:val="32"/>
          <w:szCs w:val="32"/>
        </w:rPr>
        <w:t>表现</w:t>
      </w:r>
    </w:p>
    <w:p w14:paraId="4A84EC62">
      <w:pPr>
        <w:adjustRightInd w:val="0"/>
        <w:snapToGrid w:val="0"/>
        <w:spacing w:line="560" w:lineRule="exact"/>
        <w:ind w:firstLine="640" w:firstLineChars="200"/>
        <w:rPr>
          <w:rFonts w:hint="eastAsia" w:ascii="仿宋_GB2312" w:hAnsi="仿宋_GB2312" w:eastAsia="仿宋_GB2312" w:cs="仿宋_GB2312"/>
          <w:sz w:val="32"/>
          <w:szCs w:val="32"/>
        </w:rPr>
      </w:pPr>
      <w:bookmarkStart w:id="12" w:name="OLE_LINK23"/>
      <w:bookmarkStart w:id="13" w:name="OLE_LINK24"/>
      <w:r>
        <w:rPr>
          <w:rFonts w:hint="eastAsia" w:ascii="仿宋_GB2312" w:hAnsi="仿宋_GB2312" w:eastAsia="仿宋_GB2312" w:cs="仿宋_GB2312"/>
          <w:sz w:val="32"/>
          <w:szCs w:val="32"/>
        </w:rPr>
        <w:t>由国际学院根据学生日常活动参与</w:t>
      </w:r>
      <w:r>
        <w:rPr>
          <w:rFonts w:ascii="仿宋_GB2312" w:hAnsi="仿宋_GB2312" w:eastAsia="仿宋_GB2312" w:cs="仿宋_GB2312"/>
          <w:sz w:val="32"/>
          <w:szCs w:val="32"/>
        </w:rPr>
        <w:t>情况</w:t>
      </w:r>
      <w:r>
        <w:rPr>
          <w:rFonts w:hint="eastAsia" w:ascii="仿宋_GB2312" w:hAnsi="仿宋_GB2312" w:eastAsia="仿宋_GB2312" w:cs="仿宋_GB2312"/>
          <w:sz w:val="32"/>
          <w:szCs w:val="32"/>
        </w:rPr>
        <w:t>及</w:t>
      </w:r>
      <w:r>
        <w:rPr>
          <w:rFonts w:ascii="仿宋_GB2312" w:hAnsi="仿宋_GB2312" w:eastAsia="仿宋_GB2312" w:cs="仿宋_GB2312"/>
          <w:sz w:val="32"/>
          <w:szCs w:val="32"/>
        </w:rPr>
        <w:t>表现</w:t>
      </w:r>
      <w:r>
        <w:rPr>
          <w:rFonts w:hint="eastAsia" w:ascii="仿宋_GB2312" w:hAnsi="仿宋_GB2312" w:eastAsia="仿宋_GB2312" w:cs="仿宋_GB2312"/>
          <w:sz w:val="32"/>
          <w:szCs w:val="32"/>
        </w:rPr>
        <w:t>打分。</w:t>
      </w:r>
    </w:p>
    <w:p w14:paraId="56CE08AC">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1</w:t>
      </w:r>
      <w:bookmarkEnd w:id="12"/>
      <w:bookmarkEnd w:id="13"/>
      <w:r>
        <w:rPr>
          <w:rFonts w:hint="eastAsia" w:ascii="仿宋_GB2312" w:hAnsi="仿宋_GB2312" w:eastAsia="仿宋_GB2312" w:cs="仿宋_GB2312"/>
          <w:sz w:val="32"/>
          <w:szCs w:val="32"/>
        </w:rPr>
        <w:t>）积极</w:t>
      </w:r>
      <w:r>
        <w:rPr>
          <w:rFonts w:hint="eastAsia" w:ascii="仿宋_GB2312" w:hAnsi="仿宋_GB2312" w:eastAsia="仿宋_GB2312" w:cs="仿宋_GB2312"/>
          <w:spacing w:val="-6"/>
          <w:sz w:val="32"/>
          <w:szCs w:val="32"/>
        </w:rPr>
        <w:t>加入</w:t>
      </w:r>
      <w:r>
        <w:rPr>
          <w:rFonts w:ascii="仿宋_GB2312" w:hAnsi="仿宋_GB2312" w:eastAsia="仿宋_GB2312" w:cs="仿宋_GB2312"/>
          <w:spacing w:val="-6"/>
          <w:sz w:val="32"/>
          <w:szCs w:val="32"/>
        </w:rPr>
        <w:t>国际学院</w:t>
      </w:r>
      <w:r>
        <w:rPr>
          <w:rFonts w:hint="eastAsia" w:ascii="仿宋_GB2312" w:hAnsi="仿宋_GB2312" w:eastAsia="仿宋_GB2312" w:cs="仿宋_GB2312"/>
          <w:spacing w:val="-6"/>
          <w:sz w:val="32"/>
          <w:szCs w:val="32"/>
        </w:rPr>
        <w:t>留学生</w:t>
      </w:r>
      <w:r>
        <w:rPr>
          <w:rFonts w:ascii="仿宋_GB2312" w:hAnsi="仿宋_GB2312" w:eastAsia="仿宋_GB2312" w:cs="仿宋_GB2312"/>
          <w:spacing w:val="-6"/>
          <w:sz w:val="32"/>
          <w:szCs w:val="32"/>
        </w:rPr>
        <w:t>支教团</w:t>
      </w:r>
      <w:r>
        <w:rPr>
          <w:rFonts w:hint="eastAsia" w:ascii="仿宋_GB2312" w:hAnsi="仿宋_GB2312" w:eastAsia="仿宋_GB2312" w:cs="仿宋_GB2312"/>
          <w:spacing w:val="-6"/>
          <w:sz w:val="32"/>
          <w:szCs w:val="32"/>
        </w:rPr>
        <w:t>或</w:t>
      </w:r>
      <w:r>
        <w:rPr>
          <w:rFonts w:ascii="仿宋_GB2312" w:hAnsi="仿宋_GB2312" w:eastAsia="仿宋_GB2312" w:cs="仿宋_GB2312"/>
          <w:spacing w:val="-6"/>
          <w:sz w:val="32"/>
          <w:szCs w:val="32"/>
        </w:rPr>
        <w:t>其他</w:t>
      </w:r>
      <w:r>
        <w:rPr>
          <w:rFonts w:hint="eastAsia" w:ascii="仿宋_GB2312" w:hAnsi="仿宋_GB2312" w:eastAsia="仿宋_GB2312" w:cs="仿宋_GB2312"/>
          <w:spacing w:val="-6"/>
          <w:sz w:val="32"/>
          <w:szCs w:val="32"/>
        </w:rPr>
        <w:t>公益</w:t>
      </w:r>
      <w:r>
        <w:rPr>
          <w:rFonts w:ascii="仿宋_GB2312" w:hAnsi="仿宋_GB2312" w:eastAsia="仿宋_GB2312" w:cs="仿宋_GB2312"/>
          <w:spacing w:val="-6"/>
          <w:sz w:val="32"/>
          <w:szCs w:val="32"/>
        </w:rPr>
        <w:t>志愿服务团</w:t>
      </w:r>
      <w:r>
        <w:rPr>
          <w:rFonts w:hint="eastAsia" w:ascii="仿宋_GB2312" w:hAnsi="仿宋_GB2312" w:eastAsia="仿宋_GB2312" w:cs="仿宋_GB2312"/>
          <w:sz w:val="32"/>
          <w:szCs w:val="32"/>
        </w:rPr>
        <w:t>；</w:t>
      </w:r>
    </w:p>
    <w:p w14:paraId="2DCFE994">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（2）积极</w:t>
      </w:r>
      <w:r>
        <w:rPr>
          <w:rFonts w:ascii="仿宋_GB2312" w:hAnsi="仿宋_GB2312" w:eastAsia="仿宋_GB2312" w:cs="仿宋_GB2312"/>
          <w:sz w:val="32"/>
          <w:szCs w:val="32"/>
        </w:rPr>
        <w:t>参加</w:t>
      </w:r>
      <w:r>
        <w:rPr>
          <w:rFonts w:hint="eastAsia" w:ascii="仿宋_GB2312" w:hAnsi="仿宋_GB2312" w:eastAsia="仿宋_GB2312" w:cs="仿宋_GB2312"/>
          <w:sz w:val="32"/>
          <w:szCs w:val="32"/>
        </w:rPr>
        <w:t>学校和</w:t>
      </w:r>
      <w:r>
        <w:rPr>
          <w:rFonts w:ascii="仿宋_GB2312" w:hAnsi="仿宋_GB2312" w:eastAsia="仿宋_GB2312" w:cs="仿宋_GB2312"/>
          <w:sz w:val="32"/>
          <w:szCs w:val="32"/>
        </w:rPr>
        <w:t>国际学院</w:t>
      </w:r>
      <w:r>
        <w:rPr>
          <w:rFonts w:hint="eastAsia" w:ascii="仿宋_GB2312" w:hAnsi="仿宋_GB2312" w:eastAsia="仿宋_GB2312" w:cs="仿宋_GB2312"/>
          <w:sz w:val="32"/>
          <w:szCs w:val="32"/>
        </w:rPr>
        <w:t>组织</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国际文化艺术节</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感知中国</w:t>
      </w:r>
      <w:r>
        <w:rPr>
          <w:rFonts w:ascii="仿宋_GB2312" w:hAnsi="仿宋_GB2312" w:eastAsia="仿宋_GB2312" w:cs="仿宋_GB2312"/>
          <w:sz w:val="32"/>
          <w:szCs w:val="32"/>
        </w:rPr>
        <w:t>实践活动</w:t>
      </w:r>
      <w:r>
        <w:rPr>
          <w:rFonts w:hint="eastAsia" w:ascii="仿宋_GB2312" w:hAnsi="仿宋_GB2312" w:eastAsia="仿宋_GB2312" w:cs="仿宋_GB2312"/>
          <w:sz w:val="32"/>
          <w:szCs w:val="32"/>
        </w:rPr>
        <w:t>、各类文体活动等；</w:t>
      </w:r>
      <w:r>
        <w:rPr>
          <w:rFonts w:ascii="仿宋_GB2312" w:hAnsi="仿宋_GB2312" w:eastAsia="仿宋_GB2312" w:cs="仿宋_GB2312"/>
          <w:sz w:val="32"/>
          <w:szCs w:val="32"/>
        </w:rPr>
        <w:t xml:space="preserve"> </w:t>
      </w:r>
    </w:p>
    <w:p w14:paraId="36D2C32E">
      <w:pPr>
        <w:adjustRightInd w:val="0"/>
        <w:snapToGrid w:val="0"/>
        <w:spacing w:line="560" w:lineRule="exact"/>
        <w:ind w:firstLine="640" w:firstLineChars="200"/>
        <w:rPr>
          <w:rFonts w:hint="eastAsia" w:ascii="仿宋_GB2312" w:hAnsi="仿宋_GB2312" w:eastAsia="仿宋_GB2312" w:cs="仿宋_GB2312"/>
          <w:sz w:val="32"/>
          <w:szCs w:val="32"/>
        </w:rPr>
      </w:pPr>
      <w:bookmarkStart w:id="14" w:name="OLE_LINK25"/>
      <w:bookmarkStart w:id="15" w:name="OLE_LINK26"/>
      <w:r>
        <w:rPr>
          <w:rFonts w:hint="eastAsia" w:ascii="仿宋_GB2312" w:hAnsi="仿宋_GB2312" w:eastAsia="仿宋_GB2312" w:cs="仿宋_GB2312"/>
          <w:sz w:val="32"/>
          <w:szCs w:val="32"/>
        </w:rPr>
        <w:t>（3）</w:t>
      </w:r>
      <w:bookmarkEnd w:id="14"/>
      <w:bookmarkEnd w:id="15"/>
      <w:r>
        <w:rPr>
          <w:rFonts w:hint="eastAsia" w:ascii="仿宋_GB2312" w:hAnsi="仿宋_GB2312" w:eastAsia="仿宋_GB2312" w:cs="仿宋_GB2312"/>
          <w:sz w:val="32"/>
          <w:szCs w:val="32"/>
        </w:rPr>
        <w:t>加入国际学院成立的各类文艺</w:t>
      </w:r>
      <w:r>
        <w:rPr>
          <w:rFonts w:ascii="仿宋_GB2312" w:hAnsi="仿宋_GB2312" w:eastAsia="仿宋_GB2312" w:cs="仿宋_GB2312"/>
          <w:sz w:val="32"/>
          <w:szCs w:val="32"/>
        </w:rPr>
        <w:t>兴趣小组</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体育社团等，</w:t>
      </w:r>
      <w:r>
        <w:rPr>
          <w:rFonts w:hint="eastAsia" w:ascii="仿宋_GB2312" w:hAnsi="仿宋_GB2312" w:eastAsia="仿宋_GB2312" w:cs="仿宋_GB2312"/>
          <w:sz w:val="32"/>
          <w:szCs w:val="32"/>
        </w:rPr>
        <w:t>按时参加日常训练且考核合格；</w:t>
      </w:r>
    </w:p>
    <w:p w14:paraId="2E0346A0">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（4）积极</w:t>
      </w:r>
      <w:r>
        <w:rPr>
          <w:rFonts w:ascii="仿宋_GB2312" w:hAnsi="仿宋_GB2312" w:eastAsia="仿宋_GB2312" w:cs="仿宋_GB2312"/>
          <w:sz w:val="32"/>
          <w:szCs w:val="32"/>
        </w:rPr>
        <w:t>参加国际学院组织的</w:t>
      </w:r>
      <w:r>
        <w:rPr>
          <w:rFonts w:hint="eastAsia" w:ascii="仿宋_GB2312" w:hAnsi="仿宋_GB2312" w:eastAsia="仿宋_GB2312" w:cs="仿宋_GB2312"/>
          <w:sz w:val="32"/>
          <w:szCs w:val="32"/>
        </w:rPr>
        <w:t>各类学术报告、心理辅导、安全教育讲座等。</w:t>
      </w:r>
    </w:p>
    <w:p w14:paraId="6EC8E8AD">
      <w:pPr>
        <w:adjustRightInd w:val="0"/>
        <w:snapToGrid w:val="0"/>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六、加分项和扣分项</w:t>
      </w:r>
    </w:p>
    <w:p w14:paraId="25BD2250">
      <w:pPr>
        <w:adjustRightInd w:val="0"/>
        <w:snapToGrid w:val="0"/>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1.加分项</w:t>
      </w:r>
    </w:p>
    <w:p w14:paraId="7FF59BB1">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上限</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分，累计加分超过</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分的以</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分计，主要包括以下几个方面:</w:t>
      </w:r>
    </w:p>
    <w:p w14:paraId="518EE02B">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（1）有助人为乐、见义勇为、拾金不昧等表现或事迹突出受到校级以上表扬、报道事迹</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（以相关表扬</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新闻报道为准）；</w:t>
      </w:r>
    </w:p>
    <w:p w14:paraId="312087A8">
      <w:pPr>
        <w:adjustRightInd w:val="0"/>
        <w:snapToGrid w:val="0"/>
        <w:spacing w:line="560" w:lineRule="exact"/>
        <w:ind w:firstLine="640"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（2）获</w:t>
      </w:r>
      <w:r>
        <w:rPr>
          <w:rFonts w:hint="eastAsia" w:ascii="仿宋_GB2312" w:hAnsi="仿宋_GB2312" w:eastAsia="仿宋_GB2312" w:cs="仿宋_GB2312"/>
          <w:spacing w:val="-6"/>
          <w:sz w:val="32"/>
          <w:szCs w:val="32"/>
        </w:rPr>
        <w:t>得优秀志愿者</w:t>
      </w:r>
      <w:r>
        <w:rPr>
          <w:rFonts w:ascii="仿宋_GB2312" w:hAnsi="仿宋_GB2312" w:eastAsia="仿宋_GB2312" w:cs="仿宋_GB2312"/>
          <w:spacing w:val="-6"/>
          <w:sz w:val="32"/>
          <w:szCs w:val="32"/>
        </w:rPr>
        <w:t>、</w:t>
      </w:r>
      <w:r>
        <w:rPr>
          <w:rFonts w:hint="eastAsia" w:ascii="仿宋_GB2312" w:hAnsi="仿宋_GB2312" w:eastAsia="仿宋_GB2312" w:cs="仿宋_GB2312"/>
          <w:spacing w:val="-6"/>
          <w:sz w:val="32"/>
          <w:szCs w:val="32"/>
        </w:rPr>
        <w:t>优秀留学生</w:t>
      </w:r>
      <w:r>
        <w:rPr>
          <w:rFonts w:ascii="仿宋_GB2312" w:hAnsi="仿宋_GB2312" w:eastAsia="仿宋_GB2312" w:cs="仿宋_GB2312"/>
          <w:spacing w:val="-6"/>
          <w:sz w:val="32"/>
          <w:szCs w:val="32"/>
        </w:rPr>
        <w:t>代表</w:t>
      </w:r>
      <w:r>
        <w:rPr>
          <w:rFonts w:hint="eastAsia" w:ascii="仿宋_GB2312" w:hAnsi="仿宋_GB2312" w:eastAsia="仿宋_GB2312" w:cs="仿宋_GB2312"/>
          <w:spacing w:val="-6"/>
          <w:sz w:val="32"/>
          <w:szCs w:val="32"/>
        </w:rPr>
        <w:t>或其他单项荣誉的</w:t>
      </w:r>
      <w:r>
        <w:rPr>
          <w:rFonts w:hint="eastAsia" w:ascii="仿宋_GB2312" w:hAnsi="仿宋_GB2312" w:eastAsia="仿宋_GB2312" w:cs="仿宋_GB2312"/>
          <w:spacing w:val="-6"/>
          <w:sz w:val="32"/>
          <w:szCs w:val="32"/>
          <w:lang w:eastAsia="zh-CN"/>
        </w:rPr>
        <w:t>（以表彰或荣誉证书为准）</w:t>
      </w:r>
      <w:r>
        <w:rPr>
          <w:rFonts w:hint="eastAsia" w:ascii="仿宋_GB2312" w:hAnsi="仿宋_GB2312" w:eastAsia="仿宋_GB2312" w:cs="仿宋_GB2312"/>
          <w:spacing w:val="-6"/>
          <w:sz w:val="32"/>
          <w:szCs w:val="32"/>
        </w:rPr>
        <w:t>;</w:t>
      </w:r>
    </w:p>
    <w:p w14:paraId="4E5A1671">
      <w:pPr>
        <w:adjustRightInd w:val="0"/>
        <w:snapToGrid w:val="0"/>
        <w:spacing w:line="560" w:lineRule="exact"/>
        <w:ind w:firstLine="640" w:firstLineChars="200"/>
        <w:rPr>
          <w:rFonts w:hint="eastAsia" w:ascii="仿宋_GB2312" w:hAnsi="仿宋_GB2312" w:eastAsia="仿宋_GB2312" w:cs="仿宋_GB2312"/>
          <w:sz w:val="32"/>
          <w:szCs w:val="32"/>
        </w:rPr>
      </w:pPr>
      <w:bookmarkStart w:id="16" w:name="OLE_LINK7"/>
      <w:bookmarkStart w:id="17" w:name="OLE_LINK6"/>
      <w:r>
        <w:rPr>
          <w:rFonts w:hint="eastAsia" w:ascii="仿宋_GB2312" w:hAnsi="仿宋_GB2312" w:eastAsia="仿宋_GB2312" w:cs="仿宋_GB2312"/>
          <w:sz w:val="32"/>
          <w:szCs w:val="32"/>
        </w:rPr>
        <w:t>（3）</w:t>
      </w:r>
      <w:bookmarkEnd w:id="16"/>
      <w:bookmarkEnd w:id="17"/>
      <w:r>
        <w:rPr>
          <w:rFonts w:hint="eastAsia" w:ascii="仿宋_GB2312" w:hAnsi="仿宋_GB2312" w:eastAsia="仿宋_GB2312" w:cs="仿宋_GB2312"/>
          <w:sz w:val="32"/>
          <w:szCs w:val="32"/>
        </w:rPr>
        <w:t>在国际学院成立</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学生组织中担任</w:t>
      </w:r>
      <w:bookmarkStart w:id="18" w:name="OLE_LINK29"/>
      <w:bookmarkStart w:id="19" w:name="OLE_LINK30"/>
      <w:r>
        <w:rPr>
          <w:rFonts w:hint="eastAsia" w:ascii="仿宋_GB2312" w:hAnsi="仿宋_GB2312" w:eastAsia="仿宋_GB2312" w:cs="仿宋_GB2312"/>
          <w:sz w:val="32"/>
          <w:szCs w:val="32"/>
        </w:rPr>
        <w:t>重要</w:t>
      </w:r>
      <w:r>
        <w:rPr>
          <w:rFonts w:ascii="仿宋_GB2312" w:hAnsi="仿宋_GB2312" w:eastAsia="仿宋_GB2312" w:cs="仿宋_GB2312"/>
          <w:sz w:val="32"/>
          <w:szCs w:val="32"/>
        </w:rPr>
        <w:t>职务，</w:t>
      </w:r>
      <w:r>
        <w:rPr>
          <w:rFonts w:hint="eastAsia" w:ascii="仿宋_GB2312" w:hAnsi="仿宋_GB2312" w:eastAsia="仿宋_GB2312" w:cs="仿宋_GB2312"/>
          <w:sz w:val="32"/>
          <w:szCs w:val="32"/>
        </w:rPr>
        <w:t>有</w:t>
      </w:r>
      <w:r>
        <w:rPr>
          <w:rFonts w:ascii="仿宋_GB2312" w:hAnsi="仿宋_GB2312" w:eastAsia="仿宋_GB2312" w:cs="仿宋_GB2312"/>
          <w:sz w:val="32"/>
          <w:szCs w:val="32"/>
        </w:rPr>
        <w:t>突出贡献</w:t>
      </w:r>
      <w:r>
        <w:rPr>
          <w:rFonts w:hint="eastAsia" w:ascii="仿宋_GB2312" w:hAnsi="仿宋_GB2312" w:eastAsia="仿宋_GB2312" w:cs="仿宋_GB2312"/>
          <w:sz w:val="32"/>
          <w:szCs w:val="32"/>
        </w:rPr>
        <w:t>的（对于未履行职责、不作为的干部，不予加分）</w:t>
      </w:r>
      <w:bookmarkEnd w:id="18"/>
      <w:bookmarkEnd w:id="19"/>
      <w:r>
        <w:rPr>
          <w:rFonts w:hint="eastAsia" w:ascii="仿宋_GB2312" w:hAnsi="仿宋_GB2312" w:eastAsia="仿宋_GB2312" w:cs="仿宋_GB2312"/>
          <w:sz w:val="32"/>
          <w:szCs w:val="32"/>
        </w:rPr>
        <w:t>；</w:t>
      </w:r>
    </w:p>
    <w:p w14:paraId="1D047125">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（4）获得校级留学生体育明星、文艺明星、艺术中国之星等称号的；</w:t>
      </w:r>
    </w:p>
    <w:p w14:paraId="09FF9AE9">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（5）参与各</w:t>
      </w:r>
      <w:r>
        <w:rPr>
          <w:rFonts w:ascii="仿宋_GB2312" w:hAnsi="仿宋_GB2312" w:eastAsia="仿宋_GB2312" w:cs="仿宋_GB2312"/>
          <w:sz w:val="32"/>
          <w:szCs w:val="32"/>
        </w:rPr>
        <w:t>类</w:t>
      </w:r>
      <w:r>
        <w:rPr>
          <w:rFonts w:hint="eastAsia" w:ascii="仿宋_GB2312" w:hAnsi="仿宋_GB2312" w:eastAsia="仿宋_GB2312" w:cs="仿宋_GB2312"/>
          <w:sz w:val="32"/>
          <w:szCs w:val="32"/>
        </w:rPr>
        <w:t>知识竞赛、演讲比赛、故事大会、</w:t>
      </w:r>
      <w:r>
        <w:rPr>
          <w:rFonts w:ascii="仿宋_GB2312" w:hAnsi="仿宋_GB2312" w:eastAsia="仿宋_GB2312" w:cs="仿宋_GB2312"/>
          <w:sz w:val="32"/>
          <w:szCs w:val="32"/>
        </w:rPr>
        <w:t>歌唱比赛、舞蹈大赛</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体育</w:t>
      </w:r>
      <w:r>
        <w:rPr>
          <w:rFonts w:hint="eastAsia" w:ascii="仿宋_GB2312" w:hAnsi="仿宋_GB2312" w:eastAsia="仿宋_GB2312" w:cs="仿宋_GB2312"/>
          <w:sz w:val="32"/>
          <w:szCs w:val="32"/>
        </w:rPr>
        <w:t>竞赛等，代表学校、</w:t>
      </w:r>
      <w:r>
        <w:rPr>
          <w:rFonts w:ascii="仿宋_GB2312" w:hAnsi="仿宋_GB2312" w:eastAsia="仿宋_GB2312" w:cs="仿宋_GB2312"/>
          <w:sz w:val="32"/>
          <w:szCs w:val="32"/>
        </w:rPr>
        <w:t>学院获奖</w:t>
      </w:r>
      <w:r>
        <w:rPr>
          <w:rFonts w:hint="eastAsia" w:ascii="仿宋_GB2312" w:hAnsi="仿宋_GB2312" w:eastAsia="仿宋_GB2312" w:cs="仿宋_GB2312"/>
          <w:sz w:val="32"/>
          <w:szCs w:val="32"/>
        </w:rPr>
        <w:t>的</w:t>
      </w:r>
      <w:r>
        <w:rPr>
          <w:rFonts w:ascii="仿宋_GB2312" w:hAnsi="仿宋_GB2312" w:eastAsia="仿宋_GB2312" w:cs="仿宋_GB2312"/>
          <w:sz w:val="32"/>
          <w:szCs w:val="32"/>
        </w:rPr>
        <w:t>。</w:t>
      </w:r>
    </w:p>
    <w:p w14:paraId="678D7038">
      <w:pPr>
        <w:adjustRightInd w:val="0"/>
        <w:snapToGrid w:val="0"/>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以上</w:t>
      </w:r>
      <w:r>
        <w:rPr>
          <w:rFonts w:ascii="仿宋_GB2312" w:hAnsi="仿宋_GB2312" w:eastAsia="仿宋_GB2312" w:cs="仿宋_GB2312"/>
          <w:b/>
          <w:sz w:val="32"/>
          <w:szCs w:val="32"/>
        </w:rPr>
        <w:t>各项荣誉年度</w:t>
      </w:r>
      <w:r>
        <w:rPr>
          <w:rFonts w:hint="eastAsia" w:ascii="仿宋_GB2312" w:hAnsi="仿宋_GB2312" w:eastAsia="仿宋_GB2312" w:cs="仿宋_GB2312"/>
          <w:b/>
          <w:sz w:val="32"/>
          <w:szCs w:val="32"/>
        </w:rPr>
        <w:t>评审中</w:t>
      </w:r>
      <w:r>
        <w:rPr>
          <w:rFonts w:ascii="仿宋_GB2312" w:hAnsi="仿宋_GB2312" w:eastAsia="仿宋_GB2312" w:cs="仿宋_GB2312"/>
          <w:b/>
          <w:sz w:val="32"/>
          <w:szCs w:val="32"/>
        </w:rPr>
        <w:t>仅可</w:t>
      </w:r>
      <w:r>
        <w:rPr>
          <w:rFonts w:hint="eastAsia" w:ascii="仿宋_GB2312" w:hAnsi="仿宋_GB2312" w:eastAsia="仿宋_GB2312" w:cs="仿宋_GB2312"/>
          <w:b/>
          <w:sz w:val="32"/>
          <w:szCs w:val="32"/>
        </w:rPr>
        <w:t>提交</w:t>
      </w:r>
      <w:r>
        <w:rPr>
          <w:rFonts w:ascii="仿宋_GB2312" w:hAnsi="仿宋_GB2312" w:eastAsia="仿宋_GB2312" w:cs="仿宋_GB2312"/>
          <w:b/>
          <w:sz w:val="32"/>
          <w:szCs w:val="32"/>
        </w:rPr>
        <w:t>一次</w:t>
      </w:r>
      <w:r>
        <w:rPr>
          <w:rFonts w:hint="eastAsia" w:ascii="仿宋_GB2312" w:hAnsi="仿宋_GB2312" w:eastAsia="仿宋_GB2312" w:cs="仿宋_GB2312"/>
          <w:b/>
          <w:sz w:val="32"/>
          <w:szCs w:val="32"/>
        </w:rPr>
        <w:t>，不允许重复</w:t>
      </w:r>
      <w:r>
        <w:rPr>
          <w:rFonts w:ascii="仿宋_GB2312" w:hAnsi="仿宋_GB2312" w:eastAsia="仿宋_GB2312" w:cs="仿宋_GB2312"/>
          <w:b/>
          <w:sz w:val="32"/>
          <w:szCs w:val="32"/>
        </w:rPr>
        <w:t>使用。</w:t>
      </w:r>
    </w:p>
    <w:p w14:paraId="5871E587">
      <w:pPr>
        <w:adjustRightInd w:val="0"/>
        <w:snapToGrid w:val="0"/>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2.扣分项</w:t>
      </w:r>
    </w:p>
    <w:p w14:paraId="4FA71D98">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扣分项不设上限。主要根据学校和国际学院认定的学生不良记录予以扣分。</w:t>
      </w:r>
    </w:p>
    <w:p w14:paraId="7536D903">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（1）有违反校纪校规行为,受到学校、学院通报批评或处分</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w:t>
      </w:r>
    </w:p>
    <w:p w14:paraId="09C04AAE">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（2）宿舍检查时</w:t>
      </w:r>
      <w:r>
        <w:rPr>
          <w:rFonts w:ascii="仿宋_GB2312" w:hAnsi="仿宋_GB2312" w:eastAsia="仿宋_GB2312" w:cs="仿宋_GB2312"/>
          <w:sz w:val="32"/>
          <w:szCs w:val="32"/>
        </w:rPr>
        <w:t>发现有</w:t>
      </w:r>
      <w:r>
        <w:rPr>
          <w:rFonts w:hint="eastAsia" w:ascii="仿宋_GB2312" w:hAnsi="仿宋_GB2312" w:eastAsia="仿宋_GB2312" w:cs="仿宋_GB2312"/>
          <w:sz w:val="32"/>
          <w:szCs w:val="32"/>
        </w:rPr>
        <w:t>浪费水电</w:t>
      </w:r>
      <w:r>
        <w:rPr>
          <w:rFonts w:ascii="仿宋_GB2312" w:hAnsi="仿宋_GB2312" w:eastAsia="仿宋_GB2312" w:cs="仿宋_GB2312"/>
          <w:sz w:val="32"/>
          <w:szCs w:val="32"/>
        </w:rPr>
        <w:t>资源、</w:t>
      </w:r>
      <w:r>
        <w:rPr>
          <w:rFonts w:hint="eastAsia" w:ascii="仿宋_GB2312" w:hAnsi="仿宋_GB2312" w:eastAsia="仿宋_GB2312" w:cs="仿宋_GB2312"/>
          <w:sz w:val="32"/>
          <w:szCs w:val="32"/>
        </w:rPr>
        <w:t>存放、使用</w:t>
      </w:r>
      <w:r>
        <w:rPr>
          <w:rFonts w:ascii="仿宋_GB2312" w:hAnsi="仿宋_GB2312" w:eastAsia="仿宋_GB2312" w:cs="仿宋_GB2312"/>
          <w:sz w:val="32"/>
          <w:szCs w:val="32"/>
        </w:rPr>
        <w:t>违禁电器等违规违纪行为</w:t>
      </w:r>
      <w:r>
        <w:rPr>
          <w:rFonts w:hint="eastAsia" w:ascii="仿宋_GB2312" w:hAnsi="仿宋_GB2312" w:eastAsia="仿宋_GB2312" w:cs="仿宋_GB2312"/>
          <w:sz w:val="32"/>
          <w:szCs w:val="32"/>
        </w:rPr>
        <w:t>的；</w:t>
      </w:r>
    </w:p>
    <w:p w14:paraId="19CB1E76">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（3）有其他</w:t>
      </w:r>
      <w:r>
        <w:rPr>
          <w:rFonts w:ascii="仿宋_GB2312" w:hAnsi="仿宋_GB2312" w:eastAsia="仿宋_GB2312" w:cs="仿宋_GB2312"/>
          <w:sz w:val="32"/>
          <w:szCs w:val="32"/>
        </w:rPr>
        <w:t>违反</w:t>
      </w:r>
      <w:r>
        <w:rPr>
          <w:rFonts w:hint="eastAsia" w:ascii="仿宋_GB2312" w:hAnsi="仿宋_GB2312" w:eastAsia="仿宋_GB2312" w:cs="仿宋_GB2312"/>
          <w:sz w:val="32"/>
          <w:szCs w:val="32"/>
        </w:rPr>
        <w:t>社会公德</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公序良俗</w:t>
      </w:r>
      <w:r>
        <w:rPr>
          <w:rFonts w:ascii="仿宋_GB2312" w:hAnsi="仿宋_GB2312" w:eastAsia="仿宋_GB2312" w:cs="仿宋_GB2312"/>
          <w:sz w:val="32"/>
          <w:szCs w:val="32"/>
        </w:rPr>
        <w:t>、校纪校规</w:t>
      </w:r>
      <w:r>
        <w:rPr>
          <w:rFonts w:hint="eastAsia" w:ascii="仿宋_GB2312" w:hAnsi="仿宋_GB2312" w:eastAsia="仿宋_GB2312" w:cs="仿宋_GB2312"/>
          <w:sz w:val="32"/>
          <w:szCs w:val="32"/>
        </w:rPr>
        <w:t>行为</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w:t>
      </w:r>
    </w:p>
    <w:p w14:paraId="5812EA4C">
      <w:pPr>
        <w:adjustRightInd w:val="0"/>
        <w:snapToGrid w:val="0"/>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以上扣分项以学校处分决定或国际学院通报批评为准。</w:t>
      </w:r>
    </w:p>
    <w:p w14:paraId="54969E01">
      <w:pPr>
        <w:adjustRightInd w:val="0"/>
        <w:snapToGrid w:val="0"/>
        <w:spacing w:line="560" w:lineRule="exact"/>
        <w:ind w:firstLine="643" w:firstLineChars="200"/>
        <w:rPr>
          <w:rFonts w:hint="eastAsia" w:ascii="黑体" w:hAnsi="黑体" w:eastAsia="黑体"/>
          <w:b/>
          <w:sz w:val="32"/>
          <w:szCs w:val="32"/>
        </w:rPr>
      </w:pPr>
      <w:r>
        <w:rPr>
          <w:rFonts w:hint="eastAsia" w:ascii="黑体" w:hAnsi="黑体" w:eastAsia="黑体"/>
          <w:b/>
          <w:sz w:val="32"/>
          <w:szCs w:val="32"/>
        </w:rPr>
        <w:t>七、</w:t>
      </w:r>
      <w:r>
        <w:rPr>
          <w:rFonts w:ascii="黑体" w:hAnsi="黑体" w:eastAsia="黑体"/>
          <w:b/>
          <w:sz w:val="32"/>
          <w:szCs w:val="32"/>
        </w:rPr>
        <w:t>结果等级划分</w:t>
      </w:r>
    </w:p>
    <w:p w14:paraId="22B171CC">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根据年度评审的综合得分，年度评审结果等级划分优秀、良好、中等、一般和较差五个等级，具体评审结果等级划分见表2，年度</w:t>
      </w:r>
      <w:r>
        <w:rPr>
          <w:rFonts w:ascii="仿宋_GB2312" w:hAnsi="仿宋_GB2312" w:eastAsia="仿宋_GB2312" w:cs="仿宋_GB2312"/>
          <w:sz w:val="32"/>
          <w:szCs w:val="32"/>
        </w:rPr>
        <w:t>评审</w:t>
      </w:r>
      <w:r>
        <w:rPr>
          <w:rFonts w:hint="eastAsia" w:ascii="仿宋_GB2312" w:hAnsi="仿宋_GB2312" w:eastAsia="仿宋_GB2312" w:cs="仿宋_GB2312"/>
          <w:sz w:val="32"/>
          <w:szCs w:val="32"/>
        </w:rPr>
        <w:t>原则</w:t>
      </w:r>
      <w:r>
        <w:rPr>
          <w:rFonts w:ascii="仿宋_GB2312" w:hAnsi="仿宋_GB2312" w:eastAsia="仿宋_GB2312" w:cs="仿宋_GB2312"/>
          <w:sz w:val="32"/>
          <w:szCs w:val="32"/>
        </w:rPr>
        <w:t>上打分应与评审意见一致</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即总分为</w:t>
      </w:r>
      <w:r>
        <w:rPr>
          <w:rFonts w:hint="eastAsia" w:ascii="仿宋_GB2312" w:hAnsi="仿宋_GB2312" w:eastAsia="仿宋_GB2312" w:cs="仿宋_GB2312"/>
          <w:sz w:val="32"/>
          <w:szCs w:val="32"/>
        </w:rPr>
        <w:t>60分及</w:t>
      </w:r>
      <w:r>
        <w:rPr>
          <w:rFonts w:ascii="仿宋_GB2312" w:hAnsi="仿宋_GB2312" w:eastAsia="仿宋_GB2312" w:cs="仿宋_GB2312"/>
          <w:sz w:val="32"/>
          <w:szCs w:val="32"/>
        </w:rPr>
        <w:t>以上者</w:t>
      </w:r>
      <w:r>
        <w:rPr>
          <w:rFonts w:hint="eastAsia" w:ascii="仿宋_GB2312" w:hAnsi="仿宋_GB2312" w:eastAsia="仿宋_GB2312" w:cs="仿宋_GB2312"/>
          <w:sz w:val="32"/>
          <w:szCs w:val="32"/>
        </w:rPr>
        <w:t>为</w:t>
      </w:r>
      <w:r>
        <w:rPr>
          <w:rFonts w:ascii="仿宋_GB2312" w:hAnsi="仿宋_GB2312" w:eastAsia="仿宋_GB2312" w:cs="仿宋_GB2312"/>
          <w:sz w:val="32"/>
          <w:szCs w:val="32"/>
        </w:rPr>
        <w:t>合格。</w:t>
      </w:r>
      <w:r>
        <w:rPr>
          <w:rFonts w:hint="eastAsia" w:ascii="仿宋_GB2312" w:hAnsi="仿宋_GB2312" w:eastAsia="仿宋_GB2312" w:cs="仿宋_GB2312"/>
          <w:sz w:val="32"/>
          <w:szCs w:val="32"/>
        </w:rPr>
        <w:t>对于不合格的奖学金生，须提出中止奖学金或取消奖学金的具体</w:t>
      </w:r>
      <w:r>
        <w:rPr>
          <w:rFonts w:ascii="仿宋_GB2312" w:hAnsi="仿宋_GB2312" w:eastAsia="仿宋_GB2312" w:cs="仿宋_GB2312"/>
          <w:sz w:val="32"/>
          <w:szCs w:val="32"/>
        </w:rPr>
        <w:t>处理</w:t>
      </w:r>
      <w:r>
        <w:rPr>
          <w:rFonts w:hint="eastAsia" w:ascii="仿宋_GB2312" w:hAnsi="仿宋_GB2312" w:eastAsia="仿宋_GB2312" w:cs="仿宋_GB2312"/>
          <w:sz w:val="32"/>
          <w:szCs w:val="32"/>
        </w:rPr>
        <w:t>建议。</w:t>
      </w:r>
    </w:p>
    <w:p w14:paraId="4CB3D785">
      <w:pPr>
        <w:adjustRightInd w:val="0"/>
        <w:snapToGrid w:val="0"/>
        <w:spacing w:before="145" w:beforeLines="50" w:after="145" w:afterLines="50"/>
        <w:jc w:val="center"/>
        <w:rPr>
          <w:rFonts w:eastAsia="仿宋"/>
          <w:b/>
          <w:bCs/>
          <w:kern w:val="0"/>
          <w:sz w:val="28"/>
          <w:szCs w:val="28"/>
        </w:rPr>
      </w:pPr>
      <w:r>
        <w:rPr>
          <w:rFonts w:eastAsia="仿宋"/>
          <w:b/>
          <w:bCs/>
          <w:kern w:val="0"/>
          <w:sz w:val="28"/>
          <w:szCs w:val="28"/>
        </w:rPr>
        <w:t xml:space="preserve">表2 </w:t>
      </w:r>
      <w:r>
        <w:rPr>
          <w:rFonts w:hint="eastAsia" w:eastAsia="仿宋"/>
          <w:b/>
          <w:bCs/>
          <w:kern w:val="0"/>
          <w:sz w:val="28"/>
          <w:szCs w:val="28"/>
        </w:rPr>
        <w:t xml:space="preserve"> </w:t>
      </w:r>
      <w:r>
        <w:rPr>
          <w:rFonts w:eastAsia="仿宋"/>
          <w:b/>
          <w:bCs/>
          <w:kern w:val="0"/>
          <w:sz w:val="28"/>
          <w:szCs w:val="28"/>
        </w:rPr>
        <w:t>年度评审结果等级划分表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7"/>
        <w:gridCol w:w="2819"/>
        <w:gridCol w:w="3074"/>
      </w:tblGrid>
      <w:tr w14:paraId="2F53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8" w:type="pct"/>
          </w:tcPr>
          <w:p w14:paraId="74E3EF8A">
            <w:pPr>
              <w:widowControl/>
              <w:jc w:val="center"/>
              <w:rPr>
                <w:rFonts w:hint="eastAsia" w:ascii="仿宋_GB2312" w:hAnsi="仿宋" w:eastAsia="仿宋_GB2312"/>
                <w:b/>
                <w:kern w:val="0"/>
                <w:sz w:val="24"/>
              </w:rPr>
            </w:pPr>
            <w:r>
              <w:rPr>
                <w:rFonts w:hint="eastAsia" w:ascii="仿宋_GB2312" w:hAnsi="仿宋" w:eastAsia="仿宋_GB2312"/>
                <w:b/>
                <w:kern w:val="0"/>
                <w:sz w:val="24"/>
              </w:rPr>
              <w:t>年度评审综合得分</w:t>
            </w:r>
          </w:p>
        </w:tc>
        <w:tc>
          <w:tcPr>
            <w:tcW w:w="1556" w:type="pct"/>
          </w:tcPr>
          <w:p w14:paraId="12ECB429">
            <w:pPr>
              <w:widowControl/>
              <w:jc w:val="center"/>
              <w:rPr>
                <w:rFonts w:hint="eastAsia" w:ascii="仿宋_GB2312" w:hAnsi="仿宋" w:eastAsia="仿宋_GB2312"/>
                <w:b/>
                <w:kern w:val="0"/>
                <w:sz w:val="24"/>
              </w:rPr>
            </w:pPr>
            <w:r>
              <w:rPr>
                <w:rFonts w:hint="eastAsia" w:ascii="仿宋_GB2312" w:hAnsi="仿宋" w:eastAsia="仿宋_GB2312"/>
                <w:b/>
                <w:kern w:val="0"/>
                <w:sz w:val="24"/>
              </w:rPr>
              <w:t>等级</w:t>
            </w:r>
          </w:p>
        </w:tc>
        <w:tc>
          <w:tcPr>
            <w:tcW w:w="1696" w:type="pct"/>
          </w:tcPr>
          <w:p w14:paraId="0E221711">
            <w:pPr>
              <w:widowControl/>
              <w:jc w:val="center"/>
              <w:rPr>
                <w:rFonts w:hint="eastAsia" w:ascii="仿宋_GB2312" w:hAnsi="仿宋" w:eastAsia="仿宋_GB2312"/>
                <w:b/>
                <w:kern w:val="0"/>
                <w:sz w:val="24"/>
              </w:rPr>
            </w:pPr>
            <w:r>
              <w:rPr>
                <w:rFonts w:hint="eastAsia" w:ascii="仿宋_GB2312" w:hAnsi="仿宋" w:eastAsia="仿宋_GB2312"/>
                <w:b/>
                <w:kern w:val="0"/>
                <w:sz w:val="24"/>
              </w:rPr>
              <w:t>评审意见</w:t>
            </w:r>
          </w:p>
        </w:tc>
      </w:tr>
      <w:tr w14:paraId="4EE1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8" w:type="pct"/>
          </w:tcPr>
          <w:p w14:paraId="416E7797">
            <w:pPr>
              <w:widowControl/>
              <w:jc w:val="center"/>
              <w:rPr>
                <w:rFonts w:hint="eastAsia" w:ascii="仿宋_GB2312" w:hAnsi="仿宋" w:eastAsia="仿宋_GB2312"/>
                <w:kern w:val="0"/>
                <w:sz w:val="24"/>
              </w:rPr>
            </w:pPr>
            <w:r>
              <w:rPr>
                <w:rFonts w:hint="eastAsia" w:ascii="仿宋_GB2312" w:hAnsi="仿宋" w:eastAsia="仿宋_GB2312"/>
                <w:kern w:val="0"/>
                <w:sz w:val="24"/>
              </w:rPr>
              <w:t>≥90</w:t>
            </w:r>
          </w:p>
        </w:tc>
        <w:tc>
          <w:tcPr>
            <w:tcW w:w="1556" w:type="pct"/>
          </w:tcPr>
          <w:p w14:paraId="1CAF8B38">
            <w:pPr>
              <w:widowControl/>
              <w:jc w:val="center"/>
              <w:rPr>
                <w:rFonts w:hint="eastAsia" w:ascii="仿宋_GB2312" w:hAnsi="仿宋" w:eastAsia="仿宋_GB2312"/>
                <w:kern w:val="0"/>
                <w:sz w:val="24"/>
              </w:rPr>
            </w:pPr>
            <w:r>
              <w:rPr>
                <w:rFonts w:hint="eastAsia" w:ascii="仿宋_GB2312" w:hAnsi="仿宋" w:eastAsia="仿宋_GB2312"/>
                <w:kern w:val="0"/>
                <w:sz w:val="24"/>
              </w:rPr>
              <w:t>优秀</w:t>
            </w:r>
          </w:p>
        </w:tc>
        <w:tc>
          <w:tcPr>
            <w:tcW w:w="1696" w:type="pct"/>
          </w:tcPr>
          <w:p w14:paraId="25EE3F6A">
            <w:pPr>
              <w:widowControl/>
              <w:jc w:val="center"/>
              <w:rPr>
                <w:rFonts w:hint="eastAsia" w:ascii="仿宋_GB2312" w:hAnsi="仿宋" w:eastAsia="仿宋_GB2312"/>
                <w:kern w:val="0"/>
                <w:sz w:val="24"/>
              </w:rPr>
            </w:pPr>
            <w:bookmarkStart w:id="20" w:name="OLE_LINK17"/>
            <w:bookmarkStart w:id="21" w:name="OLE_LINK12"/>
            <w:bookmarkStart w:id="22" w:name="OLE_LINK13"/>
            <w:bookmarkStart w:id="23" w:name="OLE_LINK20"/>
            <w:r>
              <w:rPr>
                <w:rFonts w:hint="eastAsia" w:ascii="仿宋_GB2312" w:hAnsi="仿宋" w:eastAsia="仿宋_GB2312"/>
                <w:kern w:val="0"/>
                <w:sz w:val="24"/>
              </w:rPr>
              <w:t>合格</w:t>
            </w:r>
            <w:bookmarkEnd w:id="20"/>
            <w:bookmarkEnd w:id="21"/>
            <w:bookmarkEnd w:id="22"/>
            <w:bookmarkEnd w:id="23"/>
          </w:p>
        </w:tc>
      </w:tr>
      <w:tr w14:paraId="3CB1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8" w:type="pct"/>
          </w:tcPr>
          <w:p w14:paraId="24E71570">
            <w:pPr>
              <w:widowControl/>
              <w:jc w:val="center"/>
              <w:rPr>
                <w:rFonts w:hint="eastAsia" w:ascii="仿宋_GB2312" w:hAnsi="仿宋" w:eastAsia="仿宋_GB2312"/>
                <w:kern w:val="0"/>
                <w:sz w:val="24"/>
              </w:rPr>
            </w:pPr>
            <w:r>
              <w:rPr>
                <w:rFonts w:hint="eastAsia" w:ascii="仿宋_GB2312" w:hAnsi="仿宋" w:eastAsia="仿宋_GB2312"/>
                <w:kern w:val="0"/>
                <w:sz w:val="24"/>
              </w:rPr>
              <w:t>80-89</w:t>
            </w:r>
          </w:p>
        </w:tc>
        <w:tc>
          <w:tcPr>
            <w:tcW w:w="1556" w:type="pct"/>
          </w:tcPr>
          <w:p w14:paraId="1FDC4D13">
            <w:pPr>
              <w:widowControl/>
              <w:jc w:val="center"/>
              <w:rPr>
                <w:rFonts w:hint="eastAsia" w:ascii="仿宋_GB2312" w:hAnsi="仿宋" w:eastAsia="仿宋_GB2312"/>
                <w:kern w:val="0"/>
                <w:sz w:val="24"/>
              </w:rPr>
            </w:pPr>
            <w:r>
              <w:rPr>
                <w:rFonts w:hint="eastAsia" w:ascii="仿宋_GB2312" w:hAnsi="仿宋" w:eastAsia="仿宋_GB2312"/>
                <w:kern w:val="0"/>
                <w:sz w:val="24"/>
              </w:rPr>
              <w:t>良好</w:t>
            </w:r>
          </w:p>
        </w:tc>
        <w:tc>
          <w:tcPr>
            <w:tcW w:w="1696" w:type="pct"/>
          </w:tcPr>
          <w:p w14:paraId="5F8A0753">
            <w:pPr>
              <w:widowControl/>
              <w:jc w:val="center"/>
              <w:rPr>
                <w:rFonts w:hint="eastAsia" w:ascii="仿宋_GB2312" w:hAnsi="仿宋" w:eastAsia="仿宋_GB2312"/>
                <w:kern w:val="0"/>
                <w:sz w:val="24"/>
              </w:rPr>
            </w:pPr>
            <w:r>
              <w:rPr>
                <w:rFonts w:hint="eastAsia" w:ascii="仿宋_GB2312" w:hAnsi="仿宋" w:eastAsia="仿宋_GB2312"/>
                <w:kern w:val="0"/>
                <w:sz w:val="24"/>
              </w:rPr>
              <w:t>合格</w:t>
            </w:r>
          </w:p>
        </w:tc>
      </w:tr>
      <w:tr w14:paraId="73EF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8" w:type="pct"/>
          </w:tcPr>
          <w:p w14:paraId="4863F265">
            <w:pPr>
              <w:widowControl/>
              <w:jc w:val="center"/>
              <w:rPr>
                <w:rFonts w:hint="eastAsia" w:ascii="仿宋_GB2312" w:hAnsi="仿宋" w:eastAsia="仿宋_GB2312"/>
                <w:kern w:val="0"/>
                <w:sz w:val="24"/>
              </w:rPr>
            </w:pPr>
            <w:r>
              <w:rPr>
                <w:rFonts w:hint="eastAsia" w:ascii="仿宋_GB2312" w:hAnsi="仿宋" w:eastAsia="仿宋_GB2312"/>
                <w:kern w:val="0"/>
                <w:sz w:val="24"/>
              </w:rPr>
              <w:t>70-79</w:t>
            </w:r>
          </w:p>
        </w:tc>
        <w:tc>
          <w:tcPr>
            <w:tcW w:w="1556" w:type="pct"/>
          </w:tcPr>
          <w:p w14:paraId="1ABAF938">
            <w:pPr>
              <w:widowControl/>
              <w:jc w:val="center"/>
              <w:rPr>
                <w:rFonts w:hint="eastAsia" w:ascii="仿宋_GB2312" w:hAnsi="仿宋" w:eastAsia="仿宋_GB2312"/>
                <w:kern w:val="0"/>
                <w:sz w:val="24"/>
              </w:rPr>
            </w:pPr>
            <w:r>
              <w:rPr>
                <w:rFonts w:hint="eastAsia" w:ascii="仿宋_GB2312" w:hAnsi="仿宋" w:eastAsia="仿宋_GB2312"/>
                <w:kern w:val="0"/>
                <w:sz w:val="24"/>
              </w:rPr>
              <w:t>中等</w:t>
            </w:r>
          </w:p>
        </w:tc>
        <w:tc>
          <w:tcPr>
            <w:tcW w:w="1696" w:type="pct"/>
          </w:tcPr>
          <w:p w14:paraId="410D556E">
            <w:pPr>
              <w:widowControl/>
              <w:jc w:val="center"/>
              <w:rPr>
                <w:rFonts w:hint="eastAsia" w:ascii="仿宋_GB2312" w:hAnsi="仿宋" w:eastAsia="仿宋_GB2312"/>
                <w:kern w:val="0"/>
                <w:sz w:val="24"/>
              </w:rPr>
            </w:pPr>
            <w:r>
              <w:rPr>
                <w:rFonts w:hint="eastAsia" w:ascii="仿宋_GB2312" w:hAnsi="仿宋" w:eastAsia="仿宋_GB2312"/>
                <w:kern w:val="0"/>
                <w:sz w:val="24"/>
              </w:rPr>
              <w:t>合格</w:t>
            </w:r>
          </w:p>
        </w:tc>
      </w:tr>
      <w:tr w14:paraId="75F9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8" w:type="pct"/>
          </w:tcPr>
          <w:p w14:paraId="6BE21607">
            <w:pPr>
              <w:widowControl/>
              <w:jc w:val="center"/>
              <w:rPr>
                <w:rFonts w:hint="eastAsia" w:ascii="仿宋_GB2312" w:hAnsi="仿宋" w:eastAsia="仿宋_GB2312"/>
                <w:kern w:val="0"/>
                <w:sz w:val="24"/>
              </w:rPr>
            </w:pPr>
            <w:r>
              <w:rPr>
                <w:rFonts w:hint="eastAsia" w:ascii="仿宋_GB2312" w:hAnsi="仿宋" w:eastAsia="仿宋_GB2312"/>
                <w:kern w:val="0"/>
                <w:sz w:val="24"/>
              </w:rPr>
              <w:t>60-69</w:t>
            </w:r>
          </w:p>
        </w:tc>
        <w:tc>
          <w:tcPr>
            <w:tcW w:w="1556" w:type="pct"/>
          </w:tcPr>
          <w:p w14:paraId="1504A4A4">
            <w:pPr>
              <w:widowControl/>
              <w:jc w:val="center"/>
              <w:rPr>
                <w:rFonts w:hint="eastAsia" w:ascii="仿宋_GB2312" w:hAnsi="仿宋" w:eastAsia="仿宋_GB2312"/>
                <w:kern w:val="0"/>
                <w:sz w:val="24"/>
              </w:rPr>
            </w:pPr>
            <w:r>
              <w:rPr>
                <w:rFonts w:hint="eastAsia" w:ascii="仿宋_GB2312" w:hAnsi="仿宋" w:eastAsia="仿宋_GB2312"/>
                <w:kern w:val="0"/>
                <w:sz w:val="24"/>
              </w:rPr>
              <w:t>一般</w:t>
            </w:r>
          </w:p>
        </w:tc>
        <w:tc>
          <w:tcPr>
            <w:tcW w:w="1696" w:type="pct"/>
          </w:tcPr>
          <w:p w14:paraId="77B8878A">
            <w:pPr>
              <w:widowControl/>
              <w:jc w:val="center"/>
              <w:rPr>
                <w:rFonts w:hint="eastAsia" w:ascii="仿宋_GB2312" w:hAnsi="仿宋" w:eastAsia="仿宋_GB2312"/>
                <w:kern w:val="0"/>
                <w:sz w:val="24"/>
              </w:rPr>
            </w:pPr>
            <w:r>
              <w:rPr>
                <w:rFonts w:hint="eastAsia" w:ascii="仿宋_GB2312" w:hAnsi="仿宋" w:eastAsia="仿宋_GB2312"/>
                <w:kern w:val="0"/>
                <w:sz w:val="24"/>
              </w:rPr>
              <w:t>合格</w:t>
            </w:r>
          </w:p>
        </w:tc>
      </w:tr>
      <w:tr w14:paraId="0F0F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8" w:type="pct"/>
          </w:tcPr>
          <w:p w14:paraId="15D35417">
            <w:pPr>
              <w:widowControl/>
              <w:jc w:val="center"/>
              <w:rPr>
                <w:rFonts w:hint="eastAsia" w:ascii="仿宋_GB2312" w:hAnsi="仿宋" w:eastAsia="仿宋_GB2312"/>
                <w:kern w:val="0"/>
                <w:sz w:val="24"/>
              </w:rPr>
            </w:pPr>
            <w:r>
              <w:rPr>
                <w:rFonts w:hint="eastAsia" w:ascii="仿宋_GB2312" w:hAnsi="仿宋" w:eastAsia="仿宋_GB2312"/>
                <w:kern w:val="0"/>
                <w:sz w:val="24"/>
              </w:rPr>
              <w:t>&lt;60</w:t>
            </w:r>
          </w:p>
        </w:tc>
        <w:tc>
          <w:tcPr>
            <w:tcW w:w="1556" w:type="pct"/>
          </w:tcPr>
          <w:p w14:paraId="32B2A95E">
            <w:pPr>
              <w:widowControl/>
              <w:jc w:val="center"/>
              <w:rPr>
                <w:rFonts w:hint="eastAsia" w:ascii="仿宋_GB2312" w:hAnsi="仿宋" w:eastAsia="仿宋_GB2312"/>
                <w:kern w:val="0"/>
                <w:sz w:val="24"/>
              </w:rPr>
            </w:pPr>
            <w:r>
              <w:rPr>
                <w:rFonts w:hint="eastAsia" w:ascii="仿宋_GB2312" w:hAnsi="仿宋" w:eastAsia="仿宋_GB2312"/>
                <w:kern w:val="0"/>
                <w:sz w:val="24"/>
              </w:rPr>
              <w:t>较差</w:t>
            </w:r>
          </w:p>
        </w:tc>
        <w:tc>
          <w:tcPr>
            <w:tcW w:w="1696" w:type="pct"/>
          </w:tcPr>
          <w:p w14:paraId="219D952A">
            <w:pPr>
              <w:widowControl/>
              <w:jc w:val="center"/>
              <w:rPr>
                <w:rFonts w:hint="eastAsia" w:ascii="仿宋_GB2312" w:hAnsi="仿宋" w:eastAsia="仿宋_GB2312"/>
                <w:kern w:val="0"/>
                <w:sz w:val="24"/>
              </w:rPr>
            </w:pPr>
            <w:r>
              <w:rPr>
                <w:rFonts w:hint="eastAsia" w:ascii="仿宋_GB2312" w:hAnsi="仿宋" w:eastAsia="仿宋_GB2312"/>
                <w:kern w:val="0"/>
                <w:sz w:val="24"/>
              </w:rPr>
              <w:t>不合格</w:t>
            </w:r>
          </w:p>
        </w:tc>
      </w:tr>
    </w:tbl>
    <w:p w14:paraId="3FDF8F61">
      <w:pPr>
        <w:adjustRightInd w:val="0"/>
        <w:snapToGrid w:val="0"/>
        <w:spacing w:line="560" w:lineRule="exact"/>
        <w:ind w:firstLine="707" w:firstLineChars="220"/>
        <w:rPr>
          <w:rFonts w:hint="eastAsia" w:ascii="黑体" w:hAnsi="黑体" w:eastAsia="黑体"/>
          <w:b/>
          <w:sz w:val="32"/>
          <w:szCs w:val="32"/>
        </w:rPr>
      </w:pPr>
      <w:bookmarkStart w:id="24" w:name="OLE_LINK21"/>
      <w:r>
        <w:rPr>
          <w:rFonts w:hint="eastAsia" w:ascii="黑体" w:hAnsi="黑体" w:eastAsia="黑体"/>
          <w:b/>
          <w:sz w:val="32"/>
          <w:szCs w:val="32"/>
        </w:rPr>
        <w:t>八、奖学金中止和恢复</w:t>
      </w:r>
    </w:p>
    <w:bookmarkEnd w:id="24"/>
    <w:p w14:paraId="2DFBA2EF">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1.有下列情况之一者</w:t>
      </w:r>
      <w:r>
        <w:rPr>
          <w:rFonts w:ascii="仿宋_GB2312" w:hAnsi="仿宋_GB2312" w:eastAsia="仿宋_GB2312" w:cs="仿宋_GB2312"/>
          <w:sz w:val="32"/>
          <w:szCs w:val="32"/>
        </w:rPr>
        <w:t>，中止其享受奖学金资</w:t>
      </w:r>
      <w:r>
        <w:rPr>
          <w:rFonts w:hint="eastAsia" w:ascii="仿宋_GB2312" w:hAnsi="仿宋_GB2312" w:eastAsia="仿宋_GB2312" w:cs="仿宋_GB2312"/>
          <w:sz w:val="32"/>
          <w:szCs w:val="32"/>
        </w:rPr>
        <w:t>格一年。</w:t>
      </w:r>
    </w:p>
    <w:p w14:paraId="37E6A0D4">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）缺乏诚信，学术不端</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在各类评优评先、</w:t>
      </w:r>
      <w:r>
        <w:rPr>
          <w:rFonts w:ascii="仿宋_GB2312" w:hAnsi="仿宋_GB2312" w:eastAsia="仿宋_GB2312" w:cs="仿宋_GB2312"/>
          <w:sz w:val="32"/>
          <w:szCs w:val="32"/>
        </w:rPr>
        <w:t>学术研究</w:t>
      </w:r>
      <w:r>
        <w:rPr>
          <w:rFonts w:hint="eastAsia" w:ascii="仿宋_GB2312" w:hAnsi="仿宋_GB2312" w:eastAsia="仿宋_GB2312" w:cs="仿宋_GB2312"/>
          <w:sz w:val="32"/>
          <w:szCs w:val="32"/>
        </w:rPr>
        <w:t>中存在严重弄虚作假行为及其他缺乏诚信行为的;</w:t>
      </w:r>
    </w:p>
    <w:p w14:paraId="34024807">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）有背离社会道德的言行，或者在公开平台上发布不当言论并造成不良影响的;</w:t>
      </w:r>
    </w:p>
    <w:p w14:paraId="1351AE5A">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）因上一学年考核成绩不及格留级或者降级的；</w:t>
      </w:r>
    </w:p>
    <w:p w14:paraId="270E3E1D">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）所修课程连续两年未达到规定学分的；</w:t>
      </w:r>
    </w:p>
    <w:p w14:paraId="148F48D5">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）受到留校</w:t>
      </w:r>
      <w:r>
        <w:rPr>
          <w:rFonts w:ascii="仿宋_GB2312" w:hAnsi="仿宋_GB2312" w:eastAsia="仿宋_GB2312" w:cs="仿宋_GB2312"/>
          <w:sz w:val="32"/>
          <w:szCs w:val="32"/>
        </w:rPr>
        <w:t>察看</w:t>
      </w:r>
      <w:r>
        <w:rPr>
          <w:rFonts w:hint="eastAsia" w:ascii="仿宋_GB2312" w:hAnsi="仿宋_GB2312" w:eastAsia="仿宋_GB2312" w:cs="仿宋_GB2312"/>
          <w:sz w:val="32"/>
          <w:szCs w:val="32"/>
        </w:rPr>
        <w:t>处分的。</w:t>
      </w:r>
    </w:p>
    <w:p w14:paraId="3110D1DA">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中止享受中国政府奖学金资格者，自下一学年开学起停发其奖学金，但本人可按照学校有关规定申请自费或者减免部分费用留校继续学习。中止期满前，经本人申请，可以参加当年的年度评审，如评审合格，经基金委批准后，可以自下一学年起恢复奖学金</w:t>
      </w:r>
      <w:r>
        <w:rPr>
          <w:rFonts w:hint="eastAsia" w:ascii="仿宋_GB2312" w:hAnsi="仿宋_GB2312" w:eastAsia="仿宋_GB2312" w:cs="仿宋_GB2312"/>
          <w:sz w:val="32"/>
          <w:szCs w:val="32"/>
          <w:lang w:eastAsia="zh-CN"/>
        </w:rPr>
        <w:t>资格</w:t>
      </w:r>
      <w:r>
        <w:rPr>
          <w:rFonts w:hint="eastAsia" w:ascii="仿宋_GB2312" w:hAnsi="仿宋_GB2312" w:eastAsia="仿宋_GB2312" w:cs="仿宋_GB2312"/>
          <w:sz w:val="32"/>
          <w:szCs w:val="32"/>
        </w:rPr>
        <w:t>。</w:t>
      </w:r>
    </w:p>
    <w:p w14:paraId="4478EE47">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2.有下列情况之一者，取消其享受奖学金的资格。</w:t>
      </w:r>
    </w:p>
    <w:p w14:paraId="46B64937">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）受到勒令退学或者开除学籍处分的；</w:t>
      </w:r>
    </w:p>
    <w:p w14:paraId="6CE7E06A">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）在校学习期间累计两次未通过年度评审的；</w:t>
      </w:r>
    </w:p>
    <w:p w14:paraId="3FFA739E">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）无正当理由不参加年度评审的。</w:t>
      </w:r>
    </w:p>
    <w:p w14:paraId="7CE3BC11">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被取消享受中国政府奖学金资格者，从公布之日起停发其奖学金，其享受中国政府奖学金的资格不得再恢复。</w:t>
      </w:r>
    </w:p>
    <w:p w14:paraId="42680DB1">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中止或取消奖学金资格者如继续以自费方式留校学习，须于接到评审结果通知之日起7天内向国际学院提出书面申请，由国际学院会同有关学院、管理部门审批。审批通过者，缴纳相关费用后方可留校继续学习。中止奖学金资格者</w:t>
      </w:r>
      <w:r>
        <w:rPr>
          <w:rFonts w:hint="eastAsia" w:ascii="仿宋_GB2312" w:hAnsi="仿宋_GB2312" w:eastAsia="仿宋_GB2312" w:cs="仿宋_GB2312"/>
          <w:sz w:val="32"/>
          <w:szCs w:val="32"/>
          <w:lang w:eastAsia="zh-CN"/>
        </w:rPr>
        <w:t>若需恢复奖学金资格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需在</w:t>
      </w:r>
      <w:r>
        <w:rPr>
          <w:rFonts w:hint="eastAsia" w:ascii="仿宋_GB2312" w:hAnsi="仿宋_GB2312" w:eastAsia="仿宋_GB2312" w:cs="仿宋_GB2312"/>
          <w:sz w:val="32"/>
          <w:szCs w:val="32"/>
        </w:rPr>
        <w:t>中止期满前，</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rPr>
        <w:t>学生本人向国际学院提出书面申请，国际学院会同有关学院、管理部门进行审核。审核通过后，</w:t>
      </w:r>
      <w:r>
        <w:rPr>
          <w:rFonts w:hint="eastAsia" w:ascii="仿宋_GB2312" w:hAnsi="仿宋_GB2312" w:eastAsia="仿宋_GB2312" w:cs="仿宋_GB2312"/>
          <w:sz w:val="32"/>
          <w:szCs w:val="32"/>
          <w:lang w:eastAsia="zh-CN"/>
        </w:rPr>
        <w:t>即</w:t>
      </w:r>
      <w:r>
        <w:rPr>
          <w:rFonts w:hint="eastAsia" w:ascii="仿宋_GB2312" w:hAnsi="仿宋_GB2312" w:eastAsia="仿宋_GB2312" w:cs="仿宋_GB2312"/>
          <w:sz w:val="32"/>
          <w:szCs w:val="32"/>
        </w:rPr>
        <w:t>可参加年度评审，评审合格</w:t>
      </w:r>
      <w:r>
        <w:rPr>
          <w:rFonts w:hint="eastAsia" w:ascii="仿宋_GB2312" w:hAnsi="仿宋_GB2312" w:eastAsia="仿宋_GB2312" w:cs="仿宋_GB2312"/>
          <w:sz w:val="32"/>
          <w:szCs w:val="32"/>
          <w:lang w:eastAsia="zh-CN"/>
        </w:rPr>
        <w:t>报</w:t>
      </w:r>
      <w:r>
        <w:rPr>
          <w:rFonts w:hint="eastAsia" w:ascii="仿宋_GB2312" w:hAnsi="仿宋_GB2312" w:eastAsia="仿宋_GB2312" w:cs="仿宋_GB2312"/>
          <w:sz w:val="32"/>
          <w:szCs w:val="32"/>
        </w:rPr>
        <w:t>基金委</w:t>
      </w:r>
      <w:r>
        <w:rPr>
          <w:rFonts w:hint="eastAsia" w:ascii="仿宋_GB2312" w:hAnsi="仿宋_GB2312" w:eastAsia="仿宋_GB2312" w:cs="仿宋_GB2312"/>
          <w:sz w:val="32"/>
          <w:szCs w:val="32"/>
          <w:lang w:eastAsia="zh-CN"/>
        </w:rPr>
        <w:t>审批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基金委批复恢复意见后</w:t>
      </w:r>
      <w:r>
        <w:rPr>
          <w:rFonts w:hint="eastAsia" w:ascii="仿宋_GB2312" w:hAnsi="仿宋_GB2312" w:eastAsia="仿宋_GB2312" w:cs="仿宋_GB2312"/>
          <w:sz w:val="32"/>
          <w:szCs w:val="32"/>
        </w:rPr>
        <w:t>可自下一学年起恢复奖学金</w:t>
      </w:r>
      <w:r>
        <w:rPr>
          <w:rFonts w:hint="eastAsia" w:ascii="仿宋_GB2312" w:hAnsi="仿宋_GB2312" w:eastAsia="仿宋_GB2312" w:cs="仿宋_GB2312"/>
          <w:sz w:val="32"/>
          <w:szCs w:val="32"/>
          <w:lang w:eastAsia="zh-CN"/>
        </w:rPr>
        <w:t>资格</w:t>
      </w:r>
      <w:r>
        <w:rPr>
          <w:rFonts w:hint="eastAsia" w:ascii="仿宋_GB2312" w:hAnsi="仿宋_GB2312" w:eastAsia="仿宋_GB2312" w:cs="仿宋_GB2312"/>
          <w:sz w:val="32"/>
          <w:szCs w:val="32"/>
        </w:rPr>
        <w:t>。</w:t>
      </w:r>
    </w:p>
    <w:p w14:paraId="138BB0FC">
      <w:pPr>
        <w:adjustRightInd w:val="0"/>
        <w:snapToGrid w:val="0"/>
        <w:spacing w:line="560" w:lineRule="exact"/>
        <w:ind w:firstLine="707" w:firstLineChars="220"/>
        <w:rPr>
          <w:rFonts w:hint="eastAsia" w:ascii="黑体" w:hAnsi="黑体" w:eastAsia="黑体"/>
          <w:b/>
          <w:sz w:val="32"/>
          <w:szCs w:val="32"/>
        </w:rPr>
      </w:pPr>
      <w:r>
        <w:rPr>
          <w:rFonts w:hint="eastAsia" w:ascii="黑体" w:hAnsi="黑体" w:eastAsia="黑体"/>
          <w:b/>
          <w:sz w:val="32"/>
          <w:szCs w:val="32"/>
        </w:rPr>
        <w:t>九、工作流程及结果评定</w:t>
      </w:r>
    </w:p>
    <w:p w14:paraId="5DD8937A">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1.专业学院</w:t>
      </w:r>
      <w:r>
        <w:rPr>
          <w:rFonts w:ascii="仿宋_GB2312" w:hAnsi="仿宋_GB2312" w:eastAsia="仿宋_GB2312" w:cs="仿宋_GB2312"/>
          <w:sz w:val="32"/>
          <w:szCs w:val="32"/>
        </w:rPr>
        <w:t>奖学金</w:t>
      </w:r>
      <w:r>
        <w:rPr>
          <w:rFonts w:hint="eastAsia" w:ascii="仿宋_GB2312" w:hAnsi="仿宋_GB2312" w:eastAsia="仿宋_GB2312" w:cs="仿宋_GB2312"/>
          <w:sz w:val="32"/>
          <w:szCs w:val="32"/>
          <w:lang w:eastAsia="zh-CN"/>
        </w:rPr>
        <w:t>年度</w:t>
      </w:r>
      <w:r>
        <w:rPr>
          <w:rFonts w:hint="eastAsia" w:ascii="仿宋_GB2312" w:hAnsi="仿宋_GB2312" w:eastAsia="仿宋_GB2312" w:cs="仿宋_GB2312"/>
          <w:sz w:val="32"/>
          <w:szCs w:val="32"/>
        </w:rPr>
        <w:t>评审</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小组按照评审工作进度</w:t>
      </w:r>
      <w:r>
        <w:rPr>
          <w:rFonts w:hint="eastAsia" w:ascii="仿宋_GB2312" w:hAnsi="仿宋_GB2312" w:eastAsia="仿宋_GB2312" w:cs="仿宋_GB2312"/>
          <w:sz w:val="32"/>
          <w:szCs w:val="32"/>
          <w:lang w:eastAsia="zh-CN"/>
        </w:rPr>
        <w:t>要求，</w:t>
      </w:r>
      <w:r>
        <w:rPr>
          <w:rFonts w:hint="eastAsia" w:ascii="仿宋_GB2312" w:hAnsi="仿宋_GB2312" w:eastAsia="仿宋_GB2312" w:cs="仿宋_GB2312"/>
          <w:sz w:val="32"/>
          <w:szCs w:val="32"/>
        </w:rPr>
        <w:t>对留学生进行</w:t>
      </w:r>
      <w:r>
        <w:rPr>
          <w:rFonts w:hint="eastAsia" w:ascii="仿宋_GB2312" w:hAnsi="仿宋_GB2312" w:eastAsia="仿宋_GB2312" w:cs="仿宋_GB2312"/>
          <w:sz w:val="32"/>
          <w:szCs w:val="32"/>
          <w:lang w:eastAsia="zh-CN"/>
        </w:rPr>
        <w:t>初评、</w:t>
      </w:r>
      <w:r>
        <w:rPr>
          <w:rFonts w:hint="eastAsia" w:ascii="仿宋_GB2312" w:hAnsi="仿宋_GB2312" w:eastAsia="仿宋_GB2312" w:cs="仿宋_GB2312"/>
          <w:sz w:val="32"/>
          <w:szCs w:val="32"/>
        </w:rPr>
        <w:t>填写</w:t>
      </w:r>
      <w:r>
        <w:rPr>
          <w:rStyle w:val="44"/>
          <w:rFonts w:hint="eastAsia" w:eastAsia="仿宋_GB2312"/>
          <w:color w:val="000000"/>
          <w:kern w:val="0"/>
          <w:sz w:val="32"/>
          <w:szCs w:val="32"/>
        </w:rPr>
        <w:t>《西北农林科技大学留学生年度评审成绩（单位评审）表》</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eastAsia="zh-CN"/>
        </w:rPr>
        <w:t>西北农林科技大学</w:t>
      </w:r>
      <w:r>
        <w:rPr>
          <w:rFonts w:hint="eastAsia" w:ascii="仿宋_GB2312" w:hAnsi="仿宋_GB2312" w:eastAsia="仿宋_GB2312" w:cs="仿宋_GB2312"/>
          <w:sz w:val="32"/>
          <w:szCs w:val="32"/>
        </w:rPr>
        <w:t>留学生年度评审成绩汇总表》，并在规定时间内向国际学院日常管理服务办公室提交纸质和电子材料。</w:t>
      </w:r>
    </w:p>
    <w:p w14:paraId="384A7A7F">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国际学院奖学金</w:t>
      </w:r>
      <w:r>
        <w:rPr>
          <w:rFonts w:hint="eastAsia" w:ascii="仿宋_GB2312" w:hAnsi="仿宋_GB2312" w:eastAsia="仿宋_GB2312" w:cs="仿宋_GB2312"/>
          <w:sz w:val="32"/>
          <w:szCs w:val="32"/>
        </w:rPr>
        <w:t>年度</w:t>
      </w:r>
      <w:r>
        <w:rPr>
          <w:rFonts w:ascii="仿宋_GB2312" w:hAnsi="仿宋_GB2312" w:eastAsia="仿宋_GB2312" w:cs="仿宋_GB2312"/>
          <w:sz w:val="32"/>
          <w:szCs w:val="32"/>
        </w:rPr>
        <w:t>评审工作小组</w:t>
      </w:r>
      <w:r>
        <w:rPr>
          <w:rFonts w:hint="eastAsia" w:ascii="仿宋_GB2312" w:hAnsi="仿宋_GB2312" w:eastAsia="仿宋_GB2312" w:cs="仿宋_GB2312"/>
          <w:sz w:val="32"/>
          <w:szCs w:val="32"/>
        </w:rPr>
        <w:t>完成</w:t>
      </w:r>
      <w:r>
        <w:rPr>
          <w:rFonts w:ascii="仿宋_GB2312" w:hAnsi="仿宋_GB2312" w:eastAsia="仿宋_GB2312" w:cs="仿宋_GB2312"/>
          <w:sz w:val="32"/>
          <w:szCs w:val="32"/>
        </w:rPr>
        <w:t>本单位评审相关内容，并结合</w:t>
      </w:r>
      <w:r>
        <w:rPr>
          <w:rFonts w:hint="eastAsia" w:ascii="仿宋_GB2312" w:hAnsi="仿宋_GB2312" w:eastAsia="仿宋_GB2312" w:cs="仿宋_GB2312"/>
          <w:sz w:val="32"/>
          <w:szCs w:val="32"/>
        </w:rPr>
        <w:t>各相关学院</w:t>
      </w:r>
      <w:r>
        <w:rPr>
          <w:rFonts w:ascii="仿宋_GB2312" w:hAnsi="仿宋_GB2312" w:eastAsia="仿宋_GB2312" w:cs="仿宋_GB2312"/>
          <w:sz w:val="32"/>
          <w:szCs w:val="32"/>
        </w:rPr>
        <w:t>评审结果进行</w:t>
      </w:r>
      <w:r>
        <w:rPr>
          <w:rFonts w:hint="eastAsia" w:ascii="仿宋_GB2312" w:hAnsi="仿宋_GB2312" w:eastAsia="仿宋_GB2312" w:cs="仿宋_GB2312"/>
          <w:sz w:val="32"/>
          <w:szCs w:val="32"/>
        </w:rPr>
        <w:t>汇总</w:t>
      </w:r>
      <w:r>
        <w:rPr>
          <w:rFonts w:ascii="仿宋_GB2312" w:hAnsi="仿宋_GB2312" w:eastAsia="仿宋_GB2312" w:cs="仿宋_GB2312"/>
          <w:sz w:val="32"/>
          <w:szCs w:val="32"/>
        </w:rPr>
        <w:t>，得出</w:t>
      </w:r>
      <w:r>
        <w:rPr>
          <w:rFonts w:hint="eastAsia" w:ascii="仿宋_GB2312" w:hAnsi="仿宋_GB2312" w:eastAsia="仿宋_GB2312" w:cs="仿宋_GB2312"/>
          <w:sz w:val="32"/>
          <w:szCs w:val="32"/>
        </w:rPr>
        <w:t>评审结果，给出评审意见</w:t>
      </w:r>
      <w:r>
        <w:rPr>
          <w:rFonts w:ascii="仿宋_GB2312" w:hAnsi="仿宋_GB2312" w:eastAsia="仿宋_GB2312" w:cs="仿宋_GB2312"/>
          <w:sz w:val="32"/>
          <w:szCs w:val="32"/>
        </w:rPr>
        <w:t>并进行公示</w:t>
      </w:r>
      <w:r>
        <w:rPr>
          <w:rFonts w:hint="eastAsia" w:ascii="仿宋_GB2312" w:hAnsi="仿宋_GB2312" w:eastAsia="仿宋_GB2312" w:cs="仿宋_GB2312"/>
          <w:sz w:val="32"/>
          <w:szCs w:val="32"/>
        </w:rPr>
        <w:t>。</w:t>
      </w:r>
    </w:p>
    <w:p w14:paraId="1AB223EE">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3.学校奖学金年度评审工作领导小组对评审结果进行最终审定。</w:t>
      </w:r>
    </w:p>
    <w:p w14:paraId="3F83B55E">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4.国际学院奖学金年度评审小组撰写年度评审工作报告，并将全部有关评审</w:t>
      </w:r>
      <w:r>
        <w:rPr>
          <w:rFonts w:ascii="仿宋_GB2312" w:hAnsi="仿宋_GB2312" w:eastAsia="仿宋_GB2312" w:cs="仿宋_GB2312"/>
          <w:sz w:val="32"/>
          <w:szCs w:val="32"/>
        </w:rPr>
        <w:t>材料</w:t>
      </w:r>
      <w:r>
        <w:rPr>
          <w:rFonts w:hint="eastAsia" w:ascii="仿宋_GB2312" w:hAnsi="仿宋_GB2312" w:eastAsia="仿宋_GB2312" w:cs="仿宋_GB2312"/>
          <w:sz w:val="32"/>
          <w:szCs w:val="32"/>
        </w:rPr>
        <w:t>上报至国家留学基金委。</w:t>
      </w:r>
    </w:p>
    <w:p w14:paraId="63DBF6C1">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5.年度评审意见</w:t>
      </w:r>
      <w:r>
        <w:rPr>
          <w:rFonts w:ascii="仿宋_GB2312" w:hAnsi="仿宋_GB2312" w:eastAsia="仿宋_GB2312" w:cs="仿宋_GB2312"/>
          <w:sz w:val="32"/>
          <w:szCs w:val="32"/>
        </w:rPr>
        <w:t>合格者继续享受奖学金资格，不合格者取消或中止奖学金资格。</w:t>
      </w:r>
    </w:p>
    <w:p w14:paraId="49AD654B">
      <w:pPr>
        <w:adjustRightInd w:val="0"/>
        <w:snapToGrid w:val="0"/>
        <w:spacing w:line="560" w:lineRule="exact"/>
        <w:ind w:firstLine="640" w:firstLineChars="200"/>
        <w:rPr>
          <w:rFonts w:hint="eastAsia" w:ascii="仿宋_GB2312" w:hAnsi="仿宋_GB2312" w:eastAsia="仿宋_GB2312" w:cs="仿宋_GB2312"/>
          <w:sz w:val="32"/>
          <w:szCs w:val="32"/>
        </w:rPr>
      </w:pPr>
    </w:p>
    <w:p w14:paraId="3226D4A2">
      <w:pPr>
        <w:adjustRightInd w:val="0"/>
        <w:snapToGrid w:val="0"/>
        <w:spacing w:line="560" w:lineRule="exact"/>
        <w:ind w:firstLine="707" w:firstLineChars="220"/>
        <w:rPr>
          <w:rFonts w:hint="eastAsia" w:ascii="黑体" w:hAnsi="黑体" w:eastAsia="黑体"/>
          <w:b/>
          <w:sz w:val="32"/>
          <w:szCs w:val="32"/>
        </w:rPr>
      </w:pPr>
      <w:r>
        <w:rPr>
          <w:rFonts w:hint="eastAsia" w:ascii="黑体" w:hAnsi="黑体" w:eastAsia="黑体"/>
          <w:b/>
          <w:sz w:val="32"/>
          <w:szCs w:val="32"/>
        </w:rPr>
        <w:t>十、评审结果运用</w:t>
      </w:r>
    </w:p>
    <w:p w14:paraId="6368F82B">
      <w:pPr>
        <w:adjustRightInd w:val="0"/>
        <w:snapToGrid w:val="0"/>
        <w:spacing w:line="560" w:lineRule="exact"/>
        <w:ind w:firstLine="640" w:firstLineChars="200"/>
        <w:rPr>
          <w:rFonts w:hint="eastAsia" w:ascii="黑体" w:hAnsi="黑体" w:eastAsia="黑体"/>
          <w:b/>
          <w:sz w:val="32"/>
          <w:szCs w:val="32"/>
        </w:rPr>
      </w:pPr>
      <w:r>
        <w:rPr>
          <w:rFonts w:hint="eastAsia" w:ascii="仿宋_GB2312" w:hAnsi="仿宋_GB2312" w:eastAsia="仿宋_GB2312" w:cs="仿宋_GB2312"/>
          <w:sz w:val="32"/>
          <w:szCs w:val="32"/>
        </w:rPr>
        <w:t>对不同培养阶段奖学金年度评审结果排名前3</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的留学生，国际学院将会同有关部门和各相关学院在评定优秀来华留学生、校长奖学金等评优工作、参与省内外相关社会实践与文化体验活动、推荐奖学金延期、优质企业</w:t>
      </w:r>
      <w:r>
        <w:rPr>
          <w:rFonts w:ascii="仿宋_GB2312" w:hAnsi="仿宋_GB2312" w:eastAsia="仿宋_GB2312" w:cs="仿宋_GB2312"/>
          <w:sz w:val="32"/>
          <w:szCs w:val="32"/>
        </w:rPr>
        <w:t>就业推荐</w:t>
      </w:r>
      <w:r>
        <w:rPr>
          <w:rFonts w:hint="eastAsia" w:ascii="仿宋_GB2312" w:hAnsi="仿宋_GB2312" w:eastAsia="仿宋_GB2312" w:cs="仿宋_GB2312"/>
          <w:sz w:val="32"/>
          <w:szCs w:val="32"/>
        </w:rPr>
        <w:t>等方面优先考虑。</w:t>
      </w:r>
    </w:p>
    <w:p w14:paraId="466D7C71">
      <w:pPr>
        <w:adjustRightInd w:val="0"/>
        <w:snapToGrid w:val="0"/>
        <w:spacing w:line="560" w:lineRule="exact"/>
        <w:ind w:firstLine="707" w:firstLineChars="220"/>
        <w:rPr>
          <w:rFonts w:hint="eastAsia" w:ascii="黑体" w:hAnsi="黑体" w:eastAsia="黑体"/>
          <w:b/>
          <w:sz w:val="32"/>
          <w:szCs w:val="32"/>
        </w:rPr>
      </w:pPr>
      <w:r>
        <w:rPr>
          <w:rFonts w:hint="eastAsia" w:ascii="黑体" w:hAnsi="黑体" w:eastAsia="黑体"/>
          <w:b/>
          <w:sz w:val="32"/>
          <w:szCs w:val="32"/>
        </w:rPr>
        <w:t>十一、附则</w:t>
      </w:r>
    </w:p>
    <w:p w14:paraId="6A08517C">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我校</w:t>
      </w:r>
      <w:bookmarkStart w:id="25" w:name="_GoBack"/>
      <w:bookmarkEnd w:id="25"/>
      <w:r>
        <w:rPr>
          <w:rFonts w:hint="eastAsia" w:ascii="仿宋_GB2312" w:hAnsi="仿宋_GB2312" w:eastAsia="仿宋_GB2312" w:cs="仿宋_GB2312"/>
          <w:sz w:val="32"/>
          <w:szCs w:val="32"/>
        </w:rPr>
        <w:t>所有留学生均要求进行年度评审，中国政府奖学金以外的各类留学生</w:t>
      </w:r>
      <w:r>
        <w:rPr>
          <w:rFonts w:hint="eastAsia" w:ascii="仿宋_GB2312" w:hAnsi="仿宋_GB2312" w:eastAsia="仿宋_GB2312" w:cs="仿宋_GB2312"/>
          <w:sz w:val="32"/>
          <w:szCs w:val="32"/>
          <w:lang w:eastAsia="zh-CN"/>
        </w:rPr>
        <w:t>均</w:t>
      </w:r>
      <w:r>
        <w:rPr>
          <w:rFonts w:hint="eastAsia" w:ascii="仿宋_GB2312" w:hAnsi="仿宋_GB2312" w:eastAsia="仿宋_GB2312" w:cs="仿宋_GB2312"/>
          <w:sz w:val="32"/>
          <w:szCs w:val="32"/>
        </w:rPr>
        <w:t>参照此细则执行，若</w:t>
      </w:r>
      <w:r>
        <w:rPr>
          <w:rFonts w:ascii="仿宋_GB2312" w:hAnsi="仿宋_GB2312" w:eastAsia="仿宋_GB2312" w:cs="仿宋_GB2312"/>
          <w:sz w:val="32"/>
          <w:szCs w:val="32"/>
        </w:rPr>
        <w:t>本细则与国家文件</w:t>
      </w:r>
      <w:r>
        <w:rPr>
          <w:rFonts w:hint="eastAsia" w:ascii="仿宋_GB2312" w:hAnsi="仿宋_GB2312" w:eastAsia="仿宋_GB2312" w:cs="仿宋_GB2312"/>
          <w:sz w:val="32"/>
          <w:szCs w:val="32"/>
        </w:rPr>
        <w:t>相</w:t>
      </w:r>
      <w:r>
        <w:rPr>
          <w:rFonts w:ascii="仿宋_GB2312" w:hAnsi="仿宋_GB2312" w:eastAsia="仿宋_GB2312" w:cs="仿宋_GB2312"/>
          <w:sz w:val="32"/>
          <w:szCs w:val="32"/>
        </w:rPr>
        <w:t>冲突则以国家文件</w:t>
      </w:r>
      <w:r>
        <w:rPr>
          <w:rFonts w:hint="eastAsia" w:ascii="仿宋_GB2312" w:hAnsi="仿宋_GB2312" w:eastAsia="仿宋_GB2312" w:cs="仿宋_GB2312"/>
          <w:sz w:val="32"/>
          <w:szCs w:val="32"/>
        </w:rPr>
        <w:t>为准。</w:t>
      </w:r>
      <w:r>
        <w:rPr>
          <w:rFonts w:ascii="仿宋_GB2312" w:hAnsi="仿宋_GB2312" w:eastAsia="仿宋_GB2312" w:cs="仿宋_GB2312"/>
          <w:sz w:val="32"/>
          <w:szCs w:val="32"/>
        </w:rPr>
        <w:t>本</w:t>
      </w:r>
      <w:r>
        <w:rPr>
          <w:rFonts w:hint="eastAsia" w:ascii="仿宋_GB2312" w:hAnsi="仿宋_GB2312" w:eastAsia="仿宋_GB2312" w:cs="仿宋_GB2312"/>
          <w:sz w:val="32"/>
          <w:szCs w:val="32"/>
        </w:rPr>
        <w:t>实施</w:t>
      </w:r>
      <w:r>
        <w:rPr>
          <w:rFonts w:ascii="仿宋_GB2312" w:hAnsi="仿宋_GB2312" w:eastAsia="仿宋_GB2312" w:cs="仿宋_GB2312"/>
          <w:sz w:val="32"/>
          <w:szCs w:val="32"/>
        </w:rPr>
        <w:t>细则由国际学院负责解释。</w:t>
      </w:r>
      <w:bookmarkEnd w:id="1"/>
      <w:bookmarkEnd w:id="2"/>
    </w:p>
    <w:p w14:paraId="3FB14A52">
      <w:pPr>
        <w:adjustRightInd w:val="0"/>
        <w:snapToGrid w:val="0"/>
        <w:spacing w:line="560" w:lineRule="exact"/>
        <w:ind w:firstLine="640" w:firstLineChars="200"/>
        <w:rPr>
          <w:rFonts w:ascii="仿宋_GB2312" w:hAnsi="仿宋_GB2312" w:eastAsia="仿宋_GB2312" w:cs="仿宋_GB2312"/>
          <w:sz w:val="32"/>
          <w:szCs w:val="32"/>
        </w:rPr>
      </w:pPr>
    </w:p>
    <w:p w14:paraId="48D3C421">
      <w:pPr>
        <w:adjustRightInd w:val="0"/>
        <w:snapToGrid w:val="0"/>
        <w:spacing w:line="560" w:lineRule="exact"/>
        <w:ind w:firstLine="640" w:firstLineChars="200"/>
        <w:rPr>
          <w:rFonts w:ascii="仿宋_GB2312" w:hAnsi="仿宋_GB2312" w:eastAsia="仿宋_GB2312" w:cs="仿宋_GB2312"/>
          <w:sz w:val="32"/>
          <w:szCs w:val="32"/>
        </w:rPr>
      </w:pPr>
    </w:p>
    <w:p w14:paraId="56E0B822">
      <w:pPr>
        <w:adjustRightInd w:val="0"/>
        <w:snapToGrid w:val="0"/>
        <w:spacing w:line="560" w:lineRule="exact"/>
        <w:ind w:firstLine="640" w:firstLineChars="200"/>
        <w:rPr>
          <w:rFonts w:hint="eastAsia" w:ascii="仿宋" w:hAnsi="仿宋" w:eastAsia="仿宋" w:cs="宋体"/>
          <w:kern w:val="0"/>
          <w:sz w:val="32"/>
          <w:szCs w:val="32"/>
        </w:rPr>
      </w:pPr>
    </w:p>
    <w:p w14:paraId="5DA8498F">
      <w:pPr>
        <w:adjustRightInd w:val="0"/>
        <w:spacing w:line="560" w:lineRule="exact"/>
        <w:ind w:firstLine="5600" w:firstLineChars="1750"/>
        <w:rPr>
          <w:rFonts w:hint="eastAsia" w:ascii="仿宋" w:hAnsi="仿宋" w:eastAsia="仿宋" w:cs="仿宋"/>
          <w:bCs/>
          <w:sz w:val="32"/>
          <w:szCs w:val="32"/>
        </w:rPr>
      </w:pPr>
      <w:r>
        <w:rPr>
          <w:rFonts w:hint="eastAsia" w:ascii="仿宋" w:hAnsi="仿宋" w:eastAsia="仿宋" w:cs="仿宋"/>
          <w:bCs/>
          <w:sz w:val="32"/>
          <w:szCs w:val="32"/>
        </w:rPr>
        <w:t>西北农林科技大学</w:t>
      </w:r>
    </w:p>
    <w:p w14:paraId="00C24A1A">
      <w:pPr>
        <w:adjustRightInd w:val="0"/>
        <w:spacing w:line="560" w:lineRule="exact"/>
        <w:ind w:firstLine="5600" w:firstLineChars="1750"/>
        <w:rPr>
          <w:rFonts w:hint="eastAsia" w:ascii="仿宋" w:hAnsi="仿宋" w:eastAsia="仿宋" w:cs="仿宋"/>
          <w:bCs/>
          <w:sz w:val="32"/>
          <w:szCs w:val="32"/>
        </w:rPr>
      </w:pPr>
      <w:r>
        <w:rPr>
          <w:rFonts w:hint="eastAsia" w:ascii="仿宋" w:hAnsi="仿宋" w:eastAsia="仿宋" w:cs="仿宋"/>
          <w:bCs/>
          <w:sz w:val="32"/>
          <w:szCs w:val="32"/>
        </w:rPr>
        <w:t>2026年3月30日</w:t>
      </w:r>
    </w:p>
    <w:sectPr>
      <w:footerReference r:id="rId5" w:type="first"/>
      <w:footerReference r:id="rId3" w:type="default"/>
      <w:footerReference r:id="rId4" w:type="even"/>
      <w:pgSz w:w="11906" w:h="16838"/>
      <w:pgMar w:top="2098" w:right="1474" w:bottom="1985" w:left="1588" w:header="1134" w:footer="992" w:gutter="0"/>
      <w:pgNumType w:start="1"/>
      <w:cols w:space="720" w:num="1"/>
      <w:docGrid w:type="lines" w:linePitch="29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9469894"/>
      <w:docPartObj>
        <w:docPartGallery w:val="AutoText"/>
      </w:docPartObj>
    </w:sdtPr>
    <w:sdtContent>
      <w:sdt>
        <w:sdtPr>
          <w:id w:val="-3289442"/>
        </w:sdtPr>
        <w:sdtEndPr>
          <w:rPr>
            <w:sz w:val="28"/>
            <w:szCs w:val="28"/>
          </w:rPr>
        </w:sdtEndPr>
        <w:sdtContent>
          <w:p w14:paraId="31F176EA">
            <w:pPr>
              <w:pStyle w:val="14"/>
              <w:jc w:val="right"/>
              <w:rPr>
                <w:sz w:val="28"/>
                <w:szCs w:val="28"/>
              </w:rPr>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rFonts w:hint="eastAsia"/>
                <w:sz w:val="28"/>
                <w:szCs w:val="28"/>
              </w:rPr>
              <w:t>1</w:t>
            </w:r>
            <w:r>
              <w:rPr>
                <w:sz w:val="28"/>
                <w:szCs w:val="28"/>
              </w:rPr>
              <w:fldChar w:fldCharType="end"/>
            </w:r>
            <w:r>
              <w:rPr>
                <w:rFonts w:hint="eastAsia"/>
                <w:sz w:val="28"/>
                <w:szCs w:val="28"/>
              </w:rPr>
              <w:t>—</w:t>
            </w:r>
          </w:p>
        </w:sdtContent>
      </w:sdt>
      <w:p w14:paraId="6917FC71">
        <w:pPr>
          <w:pStyle w:val="14"/>
          <w:jc w:val="center"/>
          <w:rPr>
            <w:rFonts w:hint="eastAsia"/>
          </w:rP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7297521"/>
    </w:sdtPr>
    <w:sdtEndPr>
      <w:rPr>
        <w:sz w:val="28"/>
        <w:szCs w:val="28"/>
      </w:rPr>
    </w:sdtEndPr>
    <w:sdtContent>
      <w:p w14:paraId="2F8C1441">
        <w:pPr>
          <w:pStyle w:val="14"/>
          <w:rPr>
            <w:sz w:val="28"/>
            <w:szCs w:val="28"/>
          </w:rPr>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rFonts w:hint="eastAsia"/>
            <w:sz w:val="28"/>
            <w:szCs w:val="28"/>
          </w:rPr>
          <w:t>1</w:t>
        </w:r>
        <w:r>
          <w:rPr>
            <w:sz w:val="28"/>
            <w:szCs w:val="28"/>
          </w:rPr>
          <w:fldChar w:fldCharType="end"/>
        </w:r>
        <w:r>
          <w:rPr>
            <w:rFonts w:hint="eastAsia"/>
            <w:sz w:val="28"/>
            <w:szCs w:val="28"/>
          </w:rPr>
          <w:t>—</w:t>
        </w:r>
      </w:p>
    </w:sdtContent>
  </w:sdt>
  <w:p w14:paraId="3FCB7738">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56938128"/>
    </w:sdtPr>
    <w:sdtEndPr>
      <w:rPr>
        <w:rFonts w:asciiTheme="minorEastAsia" w:hAnsiTheme="minorEastAsia" w:eastAsiaTheme="minorEastAsia"/>
        <w:sz w:val="28"/>
        <w:szCs w:val="28"/>
      </w:rPr>
    </w:sdtEndPr>
    <w:sdtContent>
      <w:p w14:paraId="6FFDFFCB">
        <w:pPr>
          <w:pStyle w:val="14"/>
          <w:jc w:val="righ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1</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w:t>
        </w:r>
      </w:p>
    </w:sdtContent>
  </w:sdt>
  <w:p w14:paraId="1A8836D1">
    <w:pPr>
      <w:pStyle w:val="1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evenAndOddHeaders w:val="1"/>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UwY2Q1Yzg4OTZhNjM4NzQ0ZWNjMmZkNzZkOTIxNmQifQ=="/>
  </w:docVars>
  <w:rsids>
    <w:rsidRoot w:val="0052323E"/>
    <w:rsid w:val="0000046E"/>
    <w:rsid w:val="00000646"/>
    <w:rsid w:val="00000CCC"/>
    <w:rsid w:val="00005152"/>
    <w:rsid w:val="00007948"/>
    <w:rsid w:val="000108B8"/>
    <w:rsid w:val="0001192B"/>
    <w:rsid w:val="0001257B"/>
    <w:rsid w:val="00012D2F"/>
    <w:rsid w:val="00012FC3"/>
    <w:rsid w:val="0001407A"/>
    <w:rsid w:val="000151C4"/>
    <w:rsid w:val="00016EDF"/>
    <w:rsid w:val="00023BE6"/>
    <w:rsid w:val="00027409"/>
    <w:rsid w:val="00027A1E"/>
    <w:rsid w:val="0003371E"/>
    <w:rsid w:val="000363DE"/>
    <w:rsid w:val="0003702E"/>
    <w:rsid w:val="00043B7D"/>
    <w:rsid w:val="00043E99"/>
    <w:rsid w:val="00045DDA"/>
    <w:rsid w:val="00047EEA"/>
    <w:rsid w:val="0006361F"/>
    <w:rsid w:val="0006467D"/>
    <w:rsid w:val="00065554"/>
    <w:rsid w:val="00065DB9"/>
    <w:rsid w:val="00066481"/>
    <w:rsid w:val="00067C5E"/>
    <w:rsid w:val="00071D87"/>
    <w:rsid w:val="00073A2B"/>
    <w:rsid w:val="00073AE6"/>
    <w:rsid w:val="000748E8"/>
    <w:rsid w:val="00077F5F"/>
    <w:rsid w:val="00080461"/>
    <w:rsid w:val="00080C97"/>
    <w:rsid w:val="000812E0"/>
    <w:rsid w:val="000824D5"/>
    <w:rsid w:val="00085BA4"/>
    <w:rsid w:val="000904D6"/>
    <w:rsid w:val="00091D70"/>
    <w:rsid w:val="00095133"/>
    <w:rsid w:val="000A01E8"/>
    <w:rsid w:val="000A1C9E"/>
    <w:rsid w:val="000A253A"/>
    <w:rsid w:val="000A5721"/>
    <w:rsid w:val="000A61AA"/>
    <w:rsid w:val="000A68A8"/>
    <w:rsid w:val="000A6997"/>
    <w:rsid w:val="000B0FB8"/>
    <w:rsid w:val="000B351C"/>
    <w:rsid w:val="000B3B27"/>
    <w:rsid w:val="000B764D"/>
    <w:rsid w:val="000B7A0F"/>
    <w:rsid w:val="000C3C0E"/>
    <w:rsid w:val="000C5823"/>
    <w:rsid w:val="000C6526"/>
    <w:rsid w:val="000C724E"/>
    <w:rsid w:val="000D1DA4"/>
    <w:rsid w:val="000D1DFF"/>
    <w:rsid w:val="000D60F8"/>
    <w:rsid w:val="000D61FE"/>
    <w:rsid w:val="000D6B7A"/>
    <w:rsid w:val="000E0006"/>
    <w:rsid w:val="000E0B20"/>
    <w:rsid w:val="000E234A"/>
    <w:rsid w:val="000E26E9"/>
    <w:rsid w:val="000E79CD"/>
    <w:rsid w:val="000F30F4"/>
    <w:rsid w:val="000F54B7"/>
    <w:rsid w:val="000F55A8"/>
    <w:rsid w:val="000F57D1"/>
    <w:rsid w:val="000F595A"/>
    <w:rsid w:val="001010A5"/>
    <w:rsid w:val="001030B5"/>
    <w:rsid w:val="001035A2"/>
    <w:rsid w:val="00103841"/>
    <w:rsid w:val="00105AFA"/>
    <w:rsid w:val="00107180"/>
    <w:rsid w:val="00110D37"/>
    <w:rsid w:val="0012014E"/>
    <w:rsid w:val="00121348"/>
    <w:rsid w:val="0012396B"/>
    <w:rsid w:val="00124174"/>
    <w:rsid w:val="001277B0"/>
    <w:rsid w:val="001277FE"/>
    <w:rsid w:val="001303E9"/>
    <w:rsid w:val="001336CF"/>
    <w:rsid w:val="001339EB"/>
    <w:rsid w:val="00134074"/>
    <w:rsid w:val="001353EA"/>
    <w:rsid w:val="00136919"/>
    <w:rsid w:val="001369EF"/>
    <w:rsid w:val="00136B45"/>
    <w:rsid w:val="00141058"/>
    <w:rsid w:val="001467CD"/>
    <w:rsid w:val="00146C82"/>
    <w:rsid w:val="001514F6"/>
    <w:rsid w:val="00155C75"/>
    <w:rsid w:val="0015663F"/>
    <w:rsid w:val="00157F66"/>
    <w:rsid w:val="001641C1"/>
    <w:rsid w:val="00164B9D"/>
    <w:rsid w:val="00165E80"/>
    <w:rsid w:val="00170038"/>
    <w:rsid w:val="001705A3"/>
    <w:rsid w:val="00171FBF"/>
    <w:rsid w:val="00173D87"/>
    <w:rsid w:val="0017418E"/>
    <w:rsid w:val="00176179"/>
    <w:rsid w:val="00180444"/>
    <w:rsid w:val="0018376D"/>
    <w:rsid w:val="00184633"/>
    <w:rsid w:val="00186894"/>
    <w:rsid w:val="00192D00"/>
    <w:rsid w:val="0019415F"/>
    <w:rsid w:val="001963FC"/>
    <w:rsid w:val="00197F91"/>
    <w:rsid w:val="001A0D7B"/>
    <w:rsid w:val="001A7A6D"/>
    <w:rsid w:val="001A7ED1"/>
    <w:rsid w:val="001B50EE"/>
    <w:rsid w:val="001B7960"/>
    <w:rsid w:val="001C1A69"/>
    <w:rsid w:val="001C4BD2"/>
    <w:rsid w:val="001C58A0"/>
    <w:rsid w:val="001C6376"/>
    <w:rsid w:val="001C73AF"/>
    <w:rsid w:val="001C75AC"/>
    <w:rsid w:val="001D1258"/>
    <w:rsid w:val="001D2E70"/>
    <w:rsid w:val="001D4C0B"/>
    <w:rsid w:val="001E0A28"/>
    <w:rsid w:val="001E25D8"/>
    <w:rsid w:val="001E2EAA"/>
    <w:rsid w:val="001E30FD"/>
    <w:rsid w:val="001E42A8"/>
    <w:rsid w:val="001E727A"/>
    <w:rsid w:val="001F4A38"/>
    <w:rsid w:val="0020416F"/>
    <w:rsid w:val="00205D1D"/>
    <w:rsid w:val="00206666"/>
    <w:rsid w:val="00207882"/>
    <w:rsid w:val="002112CE"/>
    <w:rsid w:val="002135B1"/>
    <w:rsid w:val="00214CA7"/>
    <w:rsid w:val="00215881"/>
    <w:rsid w:val="00215B54"/>
    <w:rsid w:val="00215B64"/>
    <w:rsid w:val="00215C4C"/>
    <w:rsid w:val="0022047A"/>
    <w:rsid w:val="00222335"/>
    <w:rsid w:val="0022263E"/>
    <w:rsid w:val="0023137B"/>
    <w:rsid w:val="002313AD"/>
    <w:rsid w:val="00233096"/>
    <w:rsid w:val="00234AA9"/>
    <w:rsid w:val="00241826"/>
    <w:rsid w:val="00243380"/>
    <w:rsid w:val="002433E1"/>
    <w:rsid w:val="0024377D"/>
    <w:rsid w:val="00244119"/>
    <w:rsid w:val="00244E2B"/>
    <w:rsid w:val="00246CEA"/>
    <w:rsid w:val="002621A2"/>
    <w:rsid w:val="00264C31"/>
    <w:rsid w:val="00265E1E"/>
    <w:rsid w:val="0027055E"/>
    <w:rsid w:val="00270862"/>
    <w:rsid w:val="00272766"/>
    <w:rsid w:val="0027304F"/>
    <w:rsid w:val="0027415C"/>
    <w:rsid w:val="00276061"/>
    <w:rsid w:val="002767EF"/>
    <w:rsid w:val="00277F98"/>
    <w:rsid w:val="00283E7D"/>
    <w:rsid w:val="00285420"/>
    <w:rsid w:val="00285C2E"/>
    <w:rsid w:val="002909F3"/>
    <w:rsid w:val="00291A37"/>
    <w:rsid w:val="002956C1"/>
    <w:rsid w:val="00296561"/>
    <w:rsid w:val="00296FB2"/>
    <w:rsid w:val="002A1D84"/>
    <w:rsid w:val="002A4450"/>
    <w:rsid w:val="002A4EAC"/>
    <w:rsid w:val="002A51CF"/>
    <w:rsid w:val="002A5B6E"/>
    <w:rsid w:val="002A65F7"/>
    <w:rsid w:val="002B261A"/>
    <w:rsid w:val="002B3DB8"/>
    <w:rsid w:val="002C5FB0"/>
    <w:rsid w:val="002C6937"/>
    <w:rsid w:val="002C6FB5"/>
    <w:rsid w:val="002C7ED2"/>
    <w:rsid w:val="002D1DA3"/>
    <w:rsid w:val="002D502D"/>
    <w:rsid w:val="002D7BC1"/>
    <w:rsid w:val="002E0D94"/>
    <w:rsid w:val="002E22B4"/>
    <w:rsid w:val="002E5048"/>
    <w:rsid w:val="002F52F6"/>
    <w:rsid w:val="0030109E"/>
    <w:rsid w:val="00302B1B"/>
    <w:rsid w:val="00302DD4"/>
    <w:rsid w:val="00303406"/>
    <w:rsid w:val="0030503A"/>
    <w:rsid w:val="00305B63"/>
    <w:rsid w:val="003071A9"/>
    <w:rsid w:val="0031124A"/>
    <w:rsid w:val="003166AB"/>
    <w:rsid w:val="003231DB"/>
    <w:rsid w:val="0032673F"/>
    <w:rsid w:val="00330003"/>
    <w:rsid w:val="00331FE2"/>
    <w:rsid w:val="003409BA"/>
    <w:rsid w:val="00344892"/>
    <w:rsid w:val="00344A97"/>
    <w:rsid w:val="00345BF6"/>
    <w:rsid w:val="0035240E"/>
    <w:rsid w:val="00360258"/>
    <w:rsid w:val="00361362"/>
    <w:rsid w:val="00361ADD"/>
    <w:rsid w:val="0036260A"/>
    <w:rsid w:val="003736DE"/>
    <w:rsid w:val="00374187"/>
    <w:rsid w:val="00375D71"/>
    <w:rsid w:val="00377421"/>
    <w:rsid w:val="003801DF"/>
    <w:rsid w:val="00380EE7"/>
    <w:rsid w:val="00382EA7"/>
    <w:rsid w:val="0038562B"/>
    <w:rsid w:val="003873A8"/>
    <w:rsid w:val="003903D5"/>
    <w:rsid w:val="00391861"/>
    <w:rsid w:val="0039312F"/>
    <w:rsid w:val="00394A22"/>
    <w:rsid w:val="00394C33"/>
    <w:rsid w:val="00397720"/>
    <w:rsid w:val="00397868"/>
    <w:rsid w:val="003A12BA"/>
    <w:rsid w:val="003A162F"/>
    <w:rsid w:val="003A199C"/>
    <w:rsid w:val="003A46E5"/>
    <w:rsid w:val="003A7157"/>
    <w:rsid w:val="003B046C"/>
    <w:rsid w:val="003B25B2"/>
    <w:rsid w:val="003B26A5"/>
    <w:rsid w:val="003B2872"/>
    <w:rsid w:val="003B502C"/>
    <w:rsid w:val="003B5CC6"/>
    <w:rsid w:val="003B6396"/>
    <w:rsid w:val="003B6C27"/>
    <w:rsid w:val="003C2773"/>
    <w:rsid w:val="003C3366"/>
    <w:rsid w:val="003D1D76"/>
    <w:rsid w:val="003D3435"/>
    <w:rsid w:val="003D679E"/>
    <w:rsid w:val="003E1496"/>
    <w:rsid w:val="003E3B61"/>
    <w:rsid w:val="003E4FC2"/>
    <w:rsid w:val="003E67E3"/>
    <w:rsid w:val="003E7C19"/>
    <w:rsid w:val="003E7E4F"/>
    <w:rsid w:val="003F3C8B"/>
    <w:rsid w:val="003F4D75"/>
    <w:rsid w:val="003F4F0E"/>
    <w:rsid w:val="003F6A23"/>
    <w:rsid w:val="003F74A7"/>
    <w:rsid w:val="0040124D"/>
    <w:rsid w:val="004029B4"/>
    <w:rsid w:val="00402E98"/>
    <w:rsid w:val="00404103"/>
    <w:rsid w:val="00404CF4"/>
    <w:rsid w:val="00404DBA"/>
    <w:rsid w:val="00406065"/>
    <w:rsid w:val="00410251"/>
    <w:rsid w:val="004119A9"/>
    <w:rsid w:val="004142B3"/>
    <w:rsid w:val="00415C2E"/>
    <w:rsid w:val="004174FE"/>
    <w:rsid w:val="00417753"/>
    <w:rsid w:val="00420DFD"/>
    <w:rsid w:val="0042267E"/>
    <w:rsid w:val="004241F5"/>
    <w:rsid w:val="0042428C"/>
    <w:rsid w:val="004259CA"/>
    <w:rsid w:val="00425EF8"/>
    <w:rsid w:val="00427B1F"/>
    <w:rsid w:val="00432209"/>
    <w:rsid w:val="00432394"/>
    <w:rsid w:val="00434941"/>
    <w:rsid w:val="0043793B"/>
    <w:rsid w:val="00440FB9"/>
    <w:rsid w:val="00442F52"/>
    <w:rsid w:val="00443A95"/>
    <w:rsid w:val="00447849"/>
    <w:rsid w:val="00447D2D"/>
    <w:rsid w:val="00450204"/>
    <w:rsid w:val="004524FC"/>
    <w:rsid w:val="0045457F"/>
    <w:rsid w:val="00456D52"/>
    <w:rsid w:val="00461F49"/>
    <w:rsid w:val="00464671"/>
    <w:rsid w:val="00464B3E"/>
    <w:rsid w:val="0047163B"/>
    <w:rsid w:val="0047397B"/>
    <w:rsid w:val="00477340"/>
    <w:rsid w:val="004822AE"/>
    <w:rsid w:val="00483AFF"/>
    <w:rsid w:val="00483E4E"/>
    <w:rsid w:val="00490252"/>
    <w:rsid w:val="00490A95"/>
    <w:rsid w:val="00490D29"/>
    <w:rsid w:val="00491353"/>
    <w:rsid w:val="00494136"/>
    <w:rsid w:val="00494379"/>
    <w:rsid w:val="004953E6"/>
    <w:rsid w:val="00497554"/>
    <w:rsid w:val="00497B5A"/>
    <w:rsid w:val="004A03A8"/>
    <w:rsid w:val="004A23FA"/>
    <w:rsid w:val="004A30B8"/>
    <w:rsid w:val="004A3C8D"/>
    <w:rsid w:val="004A5CCA"/>
    <w:rsid w:val="004A6BFB"/>
    <w:rsid w:val="004A6FC8"/>
    <w:rsid w:val="004A71AB"/>
    <w:rsid w:val="004B03FD"/>
    <w:rsid w:val="004B3196"/>
    <w:rsid w:val="004B343D"/>
    <w:rsid w:val="004B4888"/>
    <w:rsid w:val="004B6053"/>
    <w:rsid w:val="004B6872"/>
    <w:rsid w:val="004B6E97"/>
    <w:rsid w:val="004C1269"/>
    <w:rsid w:val="004C46F6"/>
    <w:rsid w:val="004C4748"/>
    <w:rsid w:val="004C5BB1"/>
    <w:rsid w:val="004C734D"/>
    <w:rsid w:val="004C75FC"/>
    <w:rsid w:val="004D22EA"/>
    <w:rsid w:val="004D4046"/>
    <w:rsid w:val="004D79F9"/>
    <w:rsid w:val="004E311D"/>
    <w:rsid w:val="004E32C5"/>
    <w:rsid w:val="004E6FDA"/>
    <w:rsid w:val="004E7F28"/>
    <w:rsid w:val="004F0EFF"/>
    <w:rsid w:val="004F164D"/>
    <w:rsid w:val="004F25AD"/>
    <w:rsid w:val="004F2D44"/>
    <w:rsid w:val="0050277B"/>
    <w:rsid w:val="00502DCB"/>
    <w:rsid w:val="00505797"/>
    <w:rsid w:val="00507E49"/>
    <w:rsid w:val="0051138C"/>
    <w:rsid w:val="00513E5B"/>
    <w:rsid w:val="0051472D"/>
    <w:rsid w:val="00517177"/>
    <w:rsid w:val="005208AF"/>
    <w:rsid w:val="00520ED7"/>
    <w:rsid w:val="005218CC"/>
    <w:rsid w:val="0052323E"/>
    <w:rsid w:val="0052389F"/>
    <w:rsid w:val="00530096"/>
    <w:rsid w:val="00530E6E"/>
    <w:rsid w:val="005334B3"/>
    <w:rsid w:val="00541B48"/>
    <w:rsid w:val="005431B7"/>
    <w:rsid w:val="00544DE5"/>
    <w:rsid w:val="0055267B"/>
    <w:rsid w:val="00552952"/>
    <w:rsid w:val="005532EA"/>
    <w:rsid w:val="00556393"/>
    <w:rsid w:val="005572B4"/>
    <w:rsid w:val="00557DFF"/>
    <w:rsid w:val="00563101"/>
    <w:rsid w:val="00564D91"/>
    <w:rsid w:val="005656D7"/>
    <w:rsid w:val="00566AEB"/>
    <w:rsid w:val="00566BD0"/>
    <w:rsid w:val="00567F78"/>
    <w:rsid w:val="00567FAC"/>
    <w:rsid w:val="00570117"/>
    <w:rsid w:val="00576412"/>
    <w:rsid w:val="0057708A"/>
    <w:rsid w:val="00577A8F"/>
    <w:rsid w:val="00580B3D"/>
    <w:rsid w:val="00582D9A"/>
    <w:rsid w:val="005832DB"/>
    <w:rsid w:val="005838B9"/>
    <w:rsid w:val="00591277"/>
    <w:rsid w:val="00592637"/>
    <w:rsid w:val="005975B6"/>
    <w:rsid w:val="005A20DD"/>
    <w:rsid w:val="005A3C07"/>
    <w:rsid w:val="005A5B62"/>
    <w:rsid w:val="005A7386"/>
    <w:rsid w:val="005B022A"/>
    <w:rsid w:val="005B1860"/>
    <w:rsid w:val="005B3AC8"/>
    <w:rsid w:val="005B4020"/>
    <w:rsid w:val="005B4A2B"/>
    <w:rsid w:val="005B557D"/>
    <w:rsid w:val="005C3672"/>
    <w:rsid w:val="005C3A75"/>
    <w:rsid w:val="005C3DDD"/>
    <w:rsid w:val="005C607C"/>
    <w:rsid w:val="005C6C20"/>
    <w:rsid w:val="005D1C56"/>
    <w:rsid w:val="005D22A7"/>
    <w:rsid w:val="005D2C32"/>
    <w:rsid w:val="005D427C"/>
    <w:rsid w:val="005D4B1F"/>
    <w:rsid w:val="005D4DB2"/>
    <w:rsid w:val="005D5DEE"/>
    <w:rsid w:val="005D77F1"/>
    <w:rsid w:val="005D7B49"/>
    <w:rsid w:val="005E1F4E"/>
    <w:rsid w:val="005E2185"/>
    <w:rsid w:val="005E21CB"/>
    <w:rsid w:val="005E3E71"/>
    <w:rsid w:val="005E659D"/>
    <w:rsid w:val="005E6636"/>
    <w:rsid w:val="005E6FA6"/>
    <w:rsid w:val="005F00D3"/>
    <w:rsid w:val="005F0616"/>
    <w:rsid w:val="005F200D"/>
    <w:rsid w:val="005F3CFA"/>
    <w:rsid w:val="005F3F3B"/>
    <w:rsid w:val="005F4793"/>
    <w:rsid w:val="005F551C"/>
    <w:rsid w:val="005F616A"/>
    <w:rsid w:val="005F744B"/>
    <w:rsid w:val="005F7B93"/>
    <w:rsid w:val="006007F4"/>
    <w:rsid w:val="00610C46"/>
    <w:rsid w:val="00615E60"/>
    <w:rsid w:val="00616EC1"/>
    <w:rsid w:val="006171F3"/>
    <w:rsid w:val="0062069B"/>
    <w:rsid w:val="006209B6"/>
    <w:rsid w:val="006222B0"/>
    <w:rsid w:val="00623C74"/>
    <w:rsid w:val="00625F46"/>
    <w:rsid w:val="00626635"/>
    <w:rsid w:val="00626AF5"/>
    <w:rsid w:val="0062705A"/>
    <w:rsid w:val="006279AB"/>
    <w:rsid w:val="00634D58"/>
    <w:rsid w:val="00636128"/>
    <w:rsid w:val="00636A82"/>
    <w:rsid w:val="00640A7F"/>
    <w:rsid w:val="00640F08"/>
    <w:rsid w:val="0064259C"/>
    <w:rsid w:val="00642613"/>
    <w:rsid w:val="00642D6B"/>
    <w:rsid w:val="00644615"/>
    <w:rsid w:val="00650CA6"/>
    <w:rsid w:val="00651EF3"/>
    <w:rsid w:val="00652262"/>
    <w:rsid w:val="00656A12"/>
    <w:rsid w:val="00657C7A"/>
    <w:rsid w:val="0066245D"/>
    <w:rsid w:val="006630EF"/>
    <w:rsid w:val="00663263"/>
    <w:rsid w:val="00666286"/>
    <w:rsid w:val="00666E7B"/>
    <w:rsid w:val="00670348"/>
    <w:rsid w:val="00673E40"/>
    <w:rsid w:val="00676D17"/>
    <w:rsid w:val="00676DDF"/>
    <w:rsid w:val="00680C29"/>
    <w:rsid w:val="0068148B"/>
    <w:rsid w:val="00682C39"/>
    <w:rsid w:val="0068420A"/>
    <w:rsid w:val="00686EF3"/>
    <w:rsid w:val="00687894"/>
    <w:rsid w:val="0069227F"/>
    <w:rsid w:val="00695FD6"/>
    <w:rsid w:val="00697F60"/>
    <w:rsid w:val="006A0D5B"/>
    <w:rsid w:val="006A23D1"/>
    <w:rsid w:val="006A2AA7"/>
    <w:rsid w:val="006A5AAA"/>
    <w:rsid w:val="006B02E3"/>
    <w:rsid w:val="006B197B"/>
    <w:rsid w:val="006B47B1"/>
    <w:rsid w:val="006B4A5A"/>
    <w:rsid w:val="006B4DC5"/>
    <w:rsid w:val="006C10A1"/>
    <w:rsid w:val="006C179B"/>
    <w:rsid w:val="006C3381"/>
    <w:rsid w:val="006C7B01"/>
    <w:rsid w:val="006D105B"/>
    <w:rsid w:val="006D5314"/>
    <w:rsid w:val="006E1879"/>
    <w:rsid w:val="006E1FE8"/>
    <w:rsid w:val="006E20A5"/>
    <w:rsid w:val="006E33C6"/>
    <w:rsid w:val="006E572B"/>
    <w:rsid w:val="006E79C6"/>
    <w:rsid w:val="006F2105"/>
    <w:rsid w:val="006F3625"/>
    <w:rsid w:val="006F41B6"/>
    <w:rsid w:val="006F512B"/>
    <w:rsid w:val="006F77EA"/>
    <w:rsid w:val="007015B8"/>
    <w:rsid w:val="00711FED"/>
    <w:rsid w:val="00712EDE"/>
    <w:rsid w:val="007149D0"/>
    <w:rsid w:val="0071560E"/>
    <w:rsid w:val="00715A3A"/>
    <w:rsid w:val="0072140C"/>
    <w:rsid w:val="00721C8A"/>
    <w:rsid w:val="007241DC"/>
    <w:rsid w:val="00724C6A"/>
    <w:rsid w:val="00726153"/>
    <w:rsid w:val="007262D7"/>
    <w:rsid w:val="007272B4"/>
    <w:rsid w:val="00727D47"/>
    <w:rsid w:val="007308DC"/>
    <w:rsid w:val="00732EA7"/>
    <w:rsid w:val="00736610"/>
    <w:rsid w:val="0073779C"/>
    <w:rsid w:val="0074035E"/>
    <w:rsid w:val="00741560"/>
    <w:rsid w:val="00742EEE"/>
    <w:rsid w:val="0074351F"/>
    <w:rsid w:val="007437A5"/>
    <w:rsid w:val="00744333"/>
    <w:rsid w:val="007468C8"/>
    <w:rsid w:val="007475D1"/>
    <w:rsid w:val="00751F1C"/>
    <w:rsid w:val="00752FBF"/>
    <w:rsid w:val="007546AB"/>
    <w:rsid w:val="00755442"/>
    <w:rsid w:val="00755CC3"/>
    <w:rsid w:val="007571A5"/>
    <w:rsid w:val="00762614"/>
    <w:rsid w:val="007651D6"/>
    <w:rsid w:val="00770631"/>
    <w:rsid w:val="00771576"/>
    <w:rsid w:val="00771B92"/>
    <w:rsid w:val="007760C9"/>
    <w:rsid w:val="007813D3"/>
    <w:rsid w:val="00781948"/>
    <w:rsid w:val="007839FF"/>
    <w:rsid w:val="00786839"/>
    <w:rsid w:val="00790116"/>
    <w:rsid w:val="00791D35"/>
    <w:rsid w:val="00792792"/>
    <w:rsid w:val="00794A99"/>
    <w:rsid w:val="00796905"/>
    <w:rsid w:val="007A08BB"/>
    <w:rsid w:val="007A0E24"/>
    <w:rsid w:val="007A17E1"/>
    <w:rsid w:val="007A24DF"/>
    <w:rsid w:val="007B1D2A"/>
    <w:rsid w:val="007B3A1F"/>
    <w:rsid w:val="007B40DB"/>
    <w:rsid w:val="007C1479"/>
    <w:rsid w:val="007C1DA9"/>
    <w:rsid w:val="007C2D0A"/>
    <w:rsid w:val="007C5CB6"/>
    <w:rsid w:val="007D1778"/>
    <w:rsid w:val="007D58F1"/>
    <w:rsid w:val="007D6B37"/>
    <w:rsid w:val="007E2168"/>
    <w:rsid w:val="007E2FD4"/>
    <w:rsid w:val="007E4913"/>
    <w:rsid w:val="007E6824"/>
    <w:rsid w:val="007E698F"/>
    <w:rsid w:val="007E724A"/>
    <w:rsid w:val="007E7F12"/>
    <w:rsid w:val="007F1B67"/>
    <w:rsid w:val="007F3629"/>
    <w:rsid w:val="007F3C69"/>
    <w:rsid w:val="007F6049"/>
    <w:rsid w:val="007F642F"/>
    <w:rsid w:val="00800450"/>
    <w:rsid w:val="00800BB8"/>
    <w:rsid w:val="00800C0C"/>
    <w:rsid w:val="00801D1A"/>
    <w:rsid w:val="00802780"/>
    <w:rsid w:val="00803699"/>
    <w:rsid w:val="00805988"/>
    <w:rsid w:val="0080724D"/>
    <w:rsid w:val="00807849"/>
    <w:rsid w:val="00810F6F"/>
    <w:rsid w:val="00811024"/>
    <w:rsid w:val="00811BB7"/>
    <w:rsid w:val="00812A74"/>
    <w:rsid w:val="00813F9F"/>
    <w:rsid w:val="00814C70"/>
    <w:rsid w:val="00823683"/>
    <w:rsid w:val="008236A9"/>
    <w:rsid w:val="008245F7"/>
    <w:rsid w:val="00825ED3"/>
    <w:rsid w:val="0082720D"/>
    <w:rsid w:val="00827628"/>
    <w:rsid w:val="00827CFC"/>
    <w:rsid w:val="00833A9B"/>
    <w:rsid w:val="00834392"/>
    <w:rsid w:val="008355BB"/>
    <w:rsid w:val="00835893"/>
    <w:rsid w:val="00836024"/>
    <w:rsid w:val="00836D86"/>
    <w:rsid w:val="00836DBD"/>
    <w:rsid w:val="008376A8"/>
    <w:rsid w:val="00840F5C"/>
    <w:rsid w:val="00844D92"/>
    <w:rsid w:val="008456D4"/>
    <w:rsid w:val="0085196E"/>
    <w:rsid w:val="0085361F"/>
    <w:rsid w:val="00854BB2"/>
    <w:rsid w:val="00854E06"/>
    <w:rsid w:val="00856205"/>
    <w:rsid w:val="00856560"/>
    <w:rsid w:val="00857772"/>
    <w:rsid w:val="00860A37"/>
    <w:rsid w:val="00861228"/>
    <w:rsid w:val="0086127B"/>
    <w:rsid w:val="00862FE2"/>
    <w:rsid w:val="00864612"/>
    <w:rsid w:val="00867F65"/>
    <w:rsid w:val="0087002B"/>
    <w:rsid w:val="0087042C"/>
    <w:rsid w:val="00871506"/>
    <w:rsid w:val="008716BD"/>
    <w:rsid w:val="0087289A"/>
    <w:rsid w:val="00874DA3"/>
    <w:rsid w:val="00885DCD"/>
    <w:rsid w:val="0089229D"/>
    <w:rsid w:val="00893297"/>
    <w:rsid w:val="00895AFB"/>
    <w:rsid w:val="00896631"/>
    <w:rsid w:val="008A0874"/>
    <w:rsid w:val="008A0900"/>
    <w:rsid w:val="008A4C3D"/>
    <w:rsid w:val="008A4C82"/>
    <w:rsid w:val="008B3363"/>
    <w:rsid w:val="008B74BA"/>
    <w:rsid w:val="008C2E32"/>
    <w:rsid w:val="008C6A53"/>
    <w:rsid w:val="008C720A"/>
    <w:rsid w:val="008C73F4"/>
    <w:rsid w:val="008D04FC"/>
    <w:rsid w:val="008D0B6E"/>
    <w:rsid w:val="008D216F"/>
    <w:rsid w:val="008D41A3"/>
    <w:rsid w:val="008D5782"/>
    <w:rsid w:val="008E0148"/>
    <w:rsid w:val="008E02DA"/>
    <w:rsid w:val="008E2149"/>
    <w:rsid w:val="008E2668"/>
    <w:rsid w:val="008E2C87"/>
    <w:rsid w:val="008E371C"/>
    <w:rsid w:val="008E4189"/>
    <w:rsid w:val="008E430E"/>
    <w:rsid w:val="008F0ACF"/>
    <w:rsid w:val="008F138C"/>
    <w:rsid w:val="008F34D9"/>
    <w:rsid w:val="008F44B6"/>
    <w:rsid w:val="008F48C5"/>
    <w:rsid w:val="008F5CE3"/>
    <w:rsid w:val="0090101C"/>
    <w:rsid w:val="00902070"/>
    <w:rsid w:val="0090697A"/>
    <w:rsid w:val="0090740C"/>
    <w:rsid w:val="0091220B"/>
    <w:rsid w:val="00917D6D"/>
    <w:rsid w:val="00920181"/>
    <w:rsid w:val="009208A2"/>
    <w:rsid w:val="009307F5"/>
    <w:rsid w:val="009309B9"/>
    <w:rsid w:val="00931DED"/>
    <w:rsid w:val="00932C61"/>
    <w:rsid w:val="009341FF"/>
    <w:rsid w:val="00935ABF"/>
    <w:rsid w:val="00936211"/>
    <w:rsid w:val="009364B8"/>
    <w:rsid w:val="00946292"/>
    <w:rsid w:val="009474EE"/>
    <w:rsid w:val="009479A2"/>
    <w:rsid w:val="00951181"/>
    <w:rsid w:val="00953AB4"/>
    <w:rsid w:val="00954D5E"/>
    <w:rsid w:val="00955F25"/>
    <w:rsid w:val="00956DBB"/>
    <w:rsid w:val="00961841"/>
    <w:rsid w:val="00963700"/>
    <w:rsid w:val="00964EB9"/>
    <w:rsid w:val="00970564"/>
    <w:rsid w:val="00970AAF"/>
    <w:rsid w:val="009721F0"/>
    <w:rsid w:val="0097265E"/>
    <w:rsid w:val="00972D03"/>
    <w:rsid w:val="009756AE"/>
    <w:rsid w:val="00975D8A"/>
    <w:rsid w:val="0098093A"/>
    <w:rsid w:val="0098097C"/>
    <w:rsid w:val="00987478"/>
    <w:rsid w:val="009909B4"/>
    <w:rsid w:val="009967B0"/>
    <w:rsid w:val="00996FEE"/>
    <w:rsid w:val="009A2FBB"/>
    <w:rsid w:val="009A605E"/>
    <w:rsid w:val="009B02E8"/>
    <w:rsid w:val="009B181C"/>
    <w:rsid w:val="009B1A72"/>
    <w:rsid w:val="009B377A"/>
    <w:rsid w:val="009C5FD0"/>
    <w:rsid w:val="009C74C0"/>
    <w:rsid w:val="009D31DE"/>
    <w:rsid w:val="009D6D0B"/>
    <w:rsid w:val="009D770D"/>
    <w:rsid w:val="009E11AE"/>
    <w:rsid w:val="009E18F7"/>
    <w:rsid w:val="009E1E9F"/>
    <w:rsid w:val="009E1FD5"/>
    <w:rsid w:val="009E2071"/>
    <w:rsid w:val="009E5314"/>
    <w:rsid w:val="009E739E"/>
    <w:rsid w:val="009F1EE4"/>
    <w:rsid w:val="009F3956"/>
    <w:rsid w:val="009F3B5E"/>
    <w:rsid w:val="009F3F43"/>
    <w:rsid w:val="009F4648"/>
    <w:rsid w:val="009F4A93"/>
    <w:rsid w:val="009F5CD2"/>
    <w:rsid w:val="009F7104"/>
    <w:rsid w:val="00A06B61"/>
    <w:rsid w:val="00A06E96"/>
    <w:rsid w:val="00A07897"/>
    <w:rsid w:val="00A1007E"/>
    <w:rsid w:val="00A117E7"/>
    <w:rsid w:val="00A14523"/>
    <w:rsid w:val="00A17B96"/>
    <w:rsid w:val="00A17C32"/>
    <w:rsid w:val="00A2104D"/>
    <w:rsid w:val="00A21F73"/>
    <w:rsid w:val="00A2263F"/>
    <w:rsid w:val="00A238A9"/>
    <w:rsid w:val="00A24971"/>
    <w:rsid w:val="00A2516F"/>
    <w:rsid w:val="00A253D9"/>
    <w:rsid w:val="00A26004"/>
    <w:rsid w:val="00A26E14"/>
    <w:rsid w:val="00A322CE"/>
    <w:rsid w:val="00A346E0"/>
    <w:rsid w:val="00A36DB1"/>
    <w:rsid w:val="00A37F31"/>
    <w:rsid w:val="00A40443"/>
    <w:rsid w:val="00A447F7"/>
    <w:rsid w:val="00A46323"/>
    <w:rsid w:val="00A4743C"/>
    <w:rsid w:val="00A474A2"/>
    <w:rsid w:val="00A62BA2"/>
    <w:rsid w:val="00A67023"/>
    <w:rsid w:val="00A67C14"/>
    <w:rsid w:val="00A71007"/>
    <w:rsid w:val="00A72465"/>
    <w:rsid w:val="00A775F5"/>
    <w:rsid w:val="00A80503"/>
    <w:rsid w:val="00A81D84"/>
    <w:rsid w:val="00A83A73"/>
    <w:rsid w:val="00A83F0B"/>
    <w:rsid w:val="00A84840"/>
    <w:rsid w:val="00A85827"/>
    <w:rsid w:val="00A85BDE"/>
    <w:rsid w:val="00A8696F"/>
    <w:rsid w:val="00A874C6"/>
    <w:rsid w:val="00A87727"/>
    <w:rsid w:val="00A94167"/>
    <w:rsid w:val="00A95B8C"/>
    <w:rsid w:val="00A9632B"/>
    <w:rsid w:val="00A96965"/>
    <w:rsid w:val="00AA0571"/>
    <w:rsid w:val="00AA4A4E"/>
    <w:rsid w:val="00AA5256"/>
    <w:rsid w:val="00AA79E3"/>
    <w:rsid w:val="00AB021C"/>
    <w:rsid w:val="00AB26DE"/>
    <w:rsid w:val="00AB293F"/>
    <w:rsid w:val="00AB4941"/>
    <w:rsid w:val="00AB538A"/>
    <w:rsid w:val="00AB75F5"/>
    <w:rsid w:val="00AC19C6"/>
    <w:rsid w:val="00AC1BB5"/>
    <w:rsid w:val="00AC36D1"/>
    <w:rsid w:val="00AC36D4"/>
    <w:rsid w:val="00AC4F21"/>
    <w:rsid w:val="00AC6F88"/>
    <w:rsid w:val="00AC778B"/>
    <w:rsid w:val="00AC7ACA"/>
    <w:rsid w:val="00AD1924"/>
    <w:rsid w:val="00AE3587"/>
    <w:rsid w:val="00AE5260"/>
    <w:rsid w:val="00AE648C"/>
    <w:rsid w:val="00AE7A41"/>
    <w:rsid w:val="00AF01E1"/>
    <w:rsid w:val="00AF23CD"/>
    <w:rsid w:val="00AF3030"/>
    <w:rsid w:val="00AF49C1"/>
    <w:rsid w:val="00AF69A8"/>
    <w:rsid w:val="00B0013B"/>
    <w:rsid w:val="00B0439C"/>
    <w:rsid w:val="00B064A4"/>
    <w:rsid w:val="00B0651C"/>
    <w:rsid w:val="00B106E7"/>
    <w:rsid w:val="00B10AC0"/>
    <w:rsid w:val="00B10B6A"/>
    <w:rsid w:val="00B12F6C"/>
    <w:rsid w:val="00B14DED"/>
    <w:rsid w:val="00B157B7"/>
    <w:rsid w:val="00B168E9"/>
    <w:rsid w:val="00B176F3"/>
    <w:rsid w:val="00B207E5"/>
    <w:rsid w:val="00B2094D"/>
    <w:rsid w:val="00B20CD8"/>
    <w:rsid w:val="00B22F73"/>
    <w:rsid w:val="00B22FDA"/>
    <w:rsid w:val="00B23674"/>
    <w:rsid w:val="00B24A42"/>
    <w:rsid w:val="00B26FC2"/>
    <w:rsid w:val="00B30754"/>
    <w:rsid w:val="00B307BF"/>
    <w:rsid w:val="00B326A7"/>
    <w:rsid w:val="00B32CFF"/>
    <w:rsid w:val="00B330C0"/>
    <w:rsid w:val="00B36298"/>
    <w:rsid w:val="00B434EF"/>
    <w:rsid w:val="00B43B68"/>
    <w:rsid w:val="00B43EF7"/>
    <w:rsid w:val="00B46C69"/>
    <w:rsid w:val="00B50BBD"/>
    <w:rsid w:val="00B520A3"/>
    <w:rsid w:val="00B53108"/>
    <w:rsid w:val="00B5361C"/>
    <w:rsid w:val="00B53956"/>
    <w:rsid w:val="00B54D19"/>
    <w:rsid w:val="00B56FE2"/>
    <w:rsid w:val="00B60D16"/>
    <w:rsid w:val="00B6287F"/>
    <w:rsid w:val="00B6505A"/>
    <w:rsid w:val="00B65189"/>
    <w:rsid w:val="00B67696"/>
    <w:rsid w:val="00B70851"/>
    <w:rsid w:val="00B71D6D"/>
    <w:rsid w:val="00B7375E"/>
    <w:rsid w:val="00B743C6"/>
    <w:rsid w:val="00B80A16"/>
    <w:rsid w:val="00B80B90"/>
    <w:rsid w:val="00B82F76"/>
    <w:rsid w:val="00B83F41"/>
    <w:rsid w:val="00B86B65"/>
    <w:rsid w:val="00B87BAA"/>
    <w:rsid w:val="00B90447"/>
    <w:rsid w:val="00B93BA5"/>
    <w:rsid w:val="00B96474"/>
    <w:rsid w:val="00B9693C"/>
    <w:rsid w:val="00B96E69"/>
    <w:rsid w:val="00B96EA0"/>
    <w:rsid w:val="00B97021"/>
    <w:rsid w:val="00BA443A"/>
    <w:rsid w:val="00BA6C0A"/>
    <w:rsid w:val="00BA784A"/>
    <w:rsid w:val="00BB5F75"/>
    <w:rsid w:val="00BB7A91"/>
    <w:rsid w:val="00BC0386"/>
    <w:rsid w:val="00BC121F"/>
    <w:rsid w:val="00BC225E"/>
    <w:rsid w:val="00BC304C"/>
    <w:rsid w:val="00BC3307"/>
    <w:rsid w:val="00BC3DED"/>
    <w:rsid w:val="00BC483D"/>
    <w:rsid w:val="00BC4A02"/>
    <w:rsid w:val="00BC6065"/>
    <w:rsid w:val="00BC616E"/>
    <w:rsid w:val="00BC7CBB"/>
    <w:rsid w:val="00BD1513"/>
    <w:rsid w:val="00BD2A59"/>
    <w:rsid w:val="00BD53C8"/>
    <w:rsid w:val="00BD5854"/>
    <w:rsid w:val="00BD5DDB"/>
    <w:rsid w:val="00BD6504"/>
    <w:rsid w:val="00BD7073"/>
    <w:rsid w:val="00BD7289"/>
    <w:rsid w:val="00BE072A"/>
    <w:rsid w:val="00BE384E"/>
    <w:rsid w:val="00BE7177"/>
    <w:rsid w:val="00BE7664"/>
    <w:rsid w:val="00BE7ADC"/>
    <w:rsid w:val="00BF0AC4"/>
    <w:rsid w:val="00BF4BFA"/>
    <w:rsid w:val="00BF6692"/>
    <w:rsid w:val="00BF6DFD"/>
    <w:rsid w:val="00C00067"/>
    <w:rsid w:val="00C00C89"/>
    <w:rsid w:val="00C0258C"/>
    <w:rsid w:val="00C03D1C"/>
    <w:rsid w:val="00C05935"/>
    <w:rsid w:val="00C07697"/>
    <w:rsid w:val="00C07EF1"/>
    <w:rsid w:val="00C1082D"/>
    <w:rsid w:val="00C11834"/>
    <w:rsid w:val="00C13BF1"/>
    <w:rsid w:val="00C16EBA"/>
    <w:rsid w:val="00C1706F"/>
    <w:rsid w:val="00C213B8"/>
    <w:rsid w:val="00C22FD5"/>
    <w:rsid w:val="00C23F60"/>
    <w:rsid w:val="00C26498"/>
    <w:rsid w:val="00C316FE"/>
    <w:rsid w:val="00C32A21"/>
    <w:rsid w:val="00C32C81"/>
    <w:rsid w:val="00C33037"/>
    <w:rsid w:val="00C3330F"/>
    <w:rsid w:val="00C33C0D"/>
    <w:rsid w:val="00C3450F"/>
    <w:rsid w:val="00C35A7E"/>
    <w:rsid w:val="00C35CB8"/>
    <w:rsid w:val="00C35EB6"/>
    <w:rsid w:val="00C53976"/>
    <w:rsid w:val="00C55BF8"/>
    <w:rsid w:val="00C5673B"/>
    <w:rsid w:val="00C57B20"/>
    <w:rsid w:val="00C60DC8"/>
    <w:rsid w:val="00C61E24"/>
    <w:rsid w:val="00C6400D"/>
    <w:rsid w:val="00C7120C"/>
    <w:rsid w:val="00C71B5F"/>
    <w:rsid w:val="00C722E0"/>
    <w:rsid w:val="00C73B75"/>
    <w:rsid w:val="00C747A1"/>
    <w:rsid w:val="00C75E3F"/>
    <w:rsid w:val="00C76C87"/>
    <w:rsid w:val="00C86E1B"/>
    <w:rsid w:val="00C87346"/>
    <w:rsid w:val="00C94C1F"/>
    <w:rsid w:val="00C9571D"/>
    <w:rsid w:val="00C96EA0"/>
    <w:rsid w:val="00C97F11"/>
    <w:rsid w:val="00C97FBA"/>
    <w:rsid w:val="00CA14BC"/>
    <w:rsid w:val="00CA26BE"/>
    <w:rsid w:val="00CA29CD"/>
    <w:rsid w:val="00CA2E43"/>
    <w:rsid w:val="00CA37C9"/>
    <w:rsid w:val="00CA4096"/>
    <w:rsid w:val="00CA54F1"/>
    <w:rsid w:val="00CA571B"/>
    <w:rsid w:val="00CA7899"/>
    <w:rsid w:val="00CB1C1E"/>
    <w:rsid w:val="00CB2348"/>
    <w:rsid w:val="00CB54D5"/>
    <w:rsid w:val="00CB5CF7"/>
    <w:rsid w:val="00CB6FA8"/>
    <w:rsid w:val="00CC0259"/>
    <w:rsid w:val="00CC0D64"/>
    <w:rsid w:val="00CC715D"/>
    <w:rsid w:val="00CC78B1"/>
    <w:rsid w:val="00CC7B22"/>
    <w:rsid w:val="00CD15B5"/>
    <w:rsid w:val="00CD36D2"/>
    <w:rsid w:val="00CD51FF"/>
    <w:rsid w:val="00CE0EC9"/>
    <w:rsid w:val="00CE3B2B"/>
    <w:rsid w:val="00CE4B3E"/>
    <w:rsid w:val="00CE747F"/>
    <w:rsid w:val="00CF10C8"/>
    <w:rsid w:val="00CF1B8B"/>
    <w:rsid w:val="00CF685F"/>
    <w:rsid w:val="00CF7196"/>
    <w:rsid w:val="00CF7295"/>
    <w:rsid w:val="00D02917"/>
    <w:rsid w:val="00D03212"/>
    <w:rsid w:val="00D05214"/>
    <w:rsid w:val="00D07EFA"/>
    <w:rsid w:val="00D10090"/>
    <w:rsid w:val="00D10A73"/>
    <w:rsid w:val="00D11815"/>
    <w:rsid w:val="00D17BE8"/>
    <w:rsid w:val="00D20FA1"/>
    <w:rsid w:val="00D2217A"/>
    <w:rsid w:val="00D2343F"/>
    <w:rsid w:val="00D2405A"/>
    <w:rsid w:val="00D243D8"/>
    <w:rsid w:val="00D25170"/>
    <w:rsid w:val="00D27E16"/>
    <w:rsid w:val="00D3008E"/>
    <w:rsid w:val="00D34DBE"/>
    <w:rsid w:val="00D355E9"/>
    <w:rsid w:val="00D37540"/>
    <w:rsid w:val="00D42AB8"/>
    <w:rsid w:val="00D47231"/>
    <w:rsid w:val="00D50698"/>
    <w:rsid w:val="00D507B5"/>
    <w:rsid w:val="00D50F8A"/>
    <w:rsid w:val="00D54420"/>
    <w:rsid w:val="00D55D4B"/>
    <w:rsid w:val="00D56075"/>
    <w:rsid w:val="00D60838"/>
    <w:rsid w:val="00D639A5"/>
    <w:rsid w:val="00D63BFB"/>
    <w:rsid w:val="00D6479E"/>
    <w:rsid w:val="00D675D3"/>
    <w:rsid w:val="00D70103"/>
    <w:rsid w:val="00D710CC"/>
    <w:rsid w:val="00D80063"/>
    <w:rsid w:val="00D81C72"/>
    <w:rsid w:val="00D84258"/>
    <w:rsid w:val="00D86216"/>
    <w:rsid w:val="00D922DE"/>
    <w:rsid w:val="00D94130"/>
    <w:rsid w:val="00D94E5D"/>
    <w:rsid w:val="00D967D5"/>
    <w:rsid w:val="00D97914"/>
    <w:rsid w:val="00D97D61"/>
    <w:rsid w:val="00DA100C"/>
    <w:rsid w:val="00DA176A"/>
    <w:rsid w:val="00DA33CC"/>
    <w:rsid w:val="00DA4E4D"/>
    <w:rsid w:val="00DA5D31"/>
    <w:rsid w:val="00DA63F3"/>
    <w:rsid w:val="00DB0DBC"/>
    <w:rsid w:val="00DB0F00"/>
    <w:rsid w:val="00DC0E36"/>
    <w:rsid w:val="00DC1BB8"/>
    <w:rsid w:val="00DC58ED"/>
    <w:rsid w:val="00DC632C"/>
    <w:rsid w:val="00DD07A4"/>
    <w:rsid w:val="00DD2D96"/>
    <w:rsid w:val="00DD36DD"/>
    <w:rsid w:val="00DD4380"/>
    <w:rsid w:val="00DD64EA"/>
    <w:rsid w:val="00DF074B"/>
    <w:rsid w:val="00DF1005"/>
    <w:rsid w:val="00DF355C"/>
    <w:rsid w:val="00DF5B29"/>
    <w:rsid w:val="00DF6129"/>
    <w:rsid w:val="00DF617C"/>
    <w:rsid w:val="00E14161"/>
    <w:rsid w:val="00E148F0"/>
    <w:rsid w:val="00E149CB"/>
    <w:rsid w:val="00E21919"/>
    <w:rsid w:val="00E23936"/>
    <w:rsid w:val="00E34B9E"/>
    <w:rsid w:val="00E35613"/>
    <w:rsid w:val="00E357F9"/>
    <w:rsid w:val="00E36A3F"/>
    <w:rsid w:val="00E40EC0"/>
    <w:rsid w:val="00E420EB"/>
    <w:rsid w:val="00E43107"/>
    <w:rsid w:val="00E50F54"/>
    <w:rsid w:val="00E525F3"/>
    <w:rsid w:val="00E5347C"/>
    <w:rsid w:val="00E55C81"/>
    <w:rsid w:val="00E56204"/>
    <w:rsid w:val="00E56AFA"/>
    <w:rsid w:val="00E57721"/>
    <w:rsid w:val="00E57AFF"/>
    <w:rsid w:val="00E6058C"/>
    <w:rsid w:val="00E642CB"/>
    <w:rsid w:val="00E65D08"/>
    <w:rsid w:val="00E674F8"/>
    <w:rsid w:val="00E82F10"/>
    <w:rsid w:val="00E87B28"/>
    <w:rsid w:val="00E90B31"/>
    <w:rsid w:val="00E90D9B"/>
    <w:rsid w:val="00E960F7"/>
    <w:rsid w:val="00E9684F"/>
    <w:rsid w:val="00EA05F6"/>
    <w:rsid w:val="00EA1EC2"/>
    <w:rsid w:val="00EA56C0"/>
    <w:rsid w:val="00EA7D16"/>
    <w:rsid w:val="00EB1CD6"/>
    <w:rsid w:val="00EB45C1"/>
    <w:rsid w:val="00EB4815"/>
    <w:rsid w:val="00EB50B4"/>
    <w:rsid w:val="00EB5597"/>
    <w:rsid w:val="00EC207B"/>
    <w:rsid w:val="00EC2948"/>
    <w:rsid w:val="00EC29BE"/>
    <w:rsid w:val="00EC5C72"/>
    <w:rsid w:val="00EC5EC1"/>
    <w:rsid w:val="00EC7325"/>
    <w:rsid w:val="00EC7668"/>
    <w:rsid w:val="00EC77C8"/>
    <w:rsid w:val="00ED243E"/>
    <w:rsid w:val="00ED294A"/>
    <w:rsid w:val="00ED2E4C"/>
    <w:rsid w:val="00ED57F4"/>
    <w:rsid w:val="00ED5C36"/>
    <w:rsid w:val="00ED7B30"/>
    <w:rsid w:val="00EE0C4F"/>
    <w:rsid w:val="00EE1EF3"/>
    <w:rsid w:val="00EE2B36"/>
    <w:rsid w:val="00EE64A2"/>
    <w:rsid w:val="00EE69A5"/>
    <w:rsid w:val="00EE799B"/>
    <w:rsid w:val="00EF0758"/>
    <w:rsid w:val="00EF46D5"/>
    <w:rsid w:val="00EF5451"/>
    <w:rsid w:val="00EF61CA"/>
    <w:rsid w:val="00EF6DBD"/>
    <w:rsid w:val="00F02591"/>
    <w:rsid w:val="00F031D4"/>
    <w:rsid w:val="00F034B5"/>
    <w:rsid w:val="00F0465F"/>
    <w:rsid w:val="00F06F87"/>
    <w:rsid w:val="00F10578"/>
    <w:rsid w:val="00F12AC5"/>
    <w:rsid w:val="00F167EA"/>
    <w:rsid w:val="00F16FAB"/>
    <w:rsid w:val="00F21D24"/>
    <w:rsid w:val="00F21D32"/>
    <w:rsid w:val="00F223E3"/>
    <w:rsid w:val="00F27A34"/>
    <w:rsid w:val="00F32FBB"/>
    <w:rsid w:val="00F3562D"/>
    <w:rsid w:val="00F3689C"/>
    <w:rsid w:val="00F37A31"/>
    <w:rsid w:val="00F4028E"/>
    <w:rsid w:val="00F40631"/>
    <w:rsid w:val="00F42408"/>
    <w:rsid w:val="00F43F75"/>
    <w:rsid w:val="00F452A3"/>
    <w:rsid w:val="00F47862"/>
    <w:rsid w:val="00F504CA"/>
    <w:rsid w:val="00F51E70"/>
    <w:rsid w:val="00F52415"/>
    <w:rsid w:val="00F5557C"/>
    <w:rsid w:val="00F56CAE"/>
    <w:rsid w:val="00F61112"/>
    <w:rsid w:val="00F62351"/>
    <w:rsid w:val="00F630F1"/>
    <w:rsid w:val="00F63DF7"/>
    <w:rsid w:val="00F649A1"/>
    <w:rsid w:val="00F72992"/>
    <w:rsid w:val="00F72A1D"/>
    <w:rsid w:val="00F76C6E"/>
    <w:rsid w:val="00F76CDE"/>
    <w:rsid w:val="00F803EA"/>
    <w:rsid w:val="00F854FC"/>
    <w:rsid w:val="00F870C5"/>
    <w:rsid w:val="00F90906"/>
    <w:rsid w:val="00F94EE6"/>
    <w:rsid w:val="00F956D3"/>
    <w:rsid w:val="00F96CBB"/>
    <w:rsid w:val="00FA12CC"/>
    <w:rsid w:val="00FA7331"/>
    <w:rsid w:val="00FA7978"/>
    <w:rsid w:val="00FB2143"/>
    <w:rsid w:val="00FB6B33"/>
    <w:rsid w:val="00FB6EB5"/>
    <w:rsid w:val="00FB7E35"/>
    <w:rsid w:val="00FC10AC"/>
    <w:rsid w:val="00FC16C2"/>
    <w:rsid w:val="00FC2816"/>
    <w:rsid w:val="00FC29A6"/>
    <w:rsid w:val="00FC5C38"/>
    <w:rsid w:val="00FC7112"/>
    <w:rsid w:val="00FD3D88"/>
    <w:rsid w:val="00FE26ED"/>
    <w:rsid w:val="00FE27AD"/>
    <w:rsid w:val="00FE3E46"/>
    <w:rsid w:val="00FE5856"/>
    <w:rsid w:val="00FF1097"/>
    <w:rsid w:val="00FF4B1E"/>
    <w:rsid w:val="00FF61A8"/>
    <w:rsid w:val="00FF6CE7"/>
    <w:rsid w:val="00FF708B"/>
    <w:rsid w:val="00FF7E98"/>
    <w:rsid w:val="011B1B27"/>
    <w:rsid w:val="08234C8C"/>
    <w:rsid w:val="0A752565"/>
    <w:rsid w:val="0C154892"/>
    <w:rsid w:val="0F3F5F47"/>
    <w:rsid w:val="1312272E"/>
    <w:rsid w:val="14B7032D"/>
    <w:rsid w:val="150B49D3"/>
    <w:rsid w:val="18EB08D3"/>
    <w:rsid w:val="1E3824DF"/>
    <w:rsid w:val="1F2510A1"/>
    <w:rsid w:val="22814615"/>
    <w:rsid w:val="22C202FF"/>
    <w:rsid w:val="278F7ADD"/>
    <w:rsid w:val="2AA52192"/>
    <w:rsid w:val="2F350E83"/>
    <w:rsid w:val="31CE2874"/>
    <w:rsid w:val="33A40BFB"/>
    <w:rsid w:val="36807657"/>
    <w:rsid w:val="369738BC"/>
    <w:rsid w:val="383860BB"/>
    <w:rsid w:val="3A1A6AE5"/>
    <w:rsid w:val="3AD62A0C"/>
    <w:rsid w:val="3CAF6672"/>
    <w:rsid w:val="3F4940F4"/>
    <w:rsid w:val="47C411D4"/>
    <w:rsid w:val="4B0852CF"/>
    <w:rsid w:val="4DAE6A14"/>
    <w:rsid w:val="53125265"/>
    <w:rsid w:val="56A6609C"/>
    <w:rsid w:val="59414686"/>
    <w:rsid w:val="5A263A0C"/>
    <w:rsid w:val="604103F6"/>
    <w:rsid w:val="66EC10AB"/>
    <w:rsid w:val="69AC2A06"/>
    <w:rsid w:val="73555EBD"/>
    <w:rsid w:val="74B44E65"/>
    <w:rsid w:val="74FB5303"/>
    <w:rsid w:val="7A00297D"/>
    <w:rsid w:val="7BAD6D4A"/>
    <w:rsid w:val="7DAA08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semiHidden="0" w:name="annotation text"/>
    <w:lsdException w:qFormat="1"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spacing w:beforeLines="150" w:afterLines="100"/>
      <w:jc w:val="center"/>
      <w:outlineLvl w:val="0"/>
    </w:pPr>
    <w:rPr>
      <w:rFonts w:ascii="黑体" w:hAnsi="黑体" w:eastAsia="黑体"/>
      <w:bCs/>
      <w:kern w:val="0"/>
      <w:sz w:val="44"/>
      <w:szCs w:val="44"/>
    </w:rPr>
  </w:style>
  <w:style w:type="paragraph" w:styleId="3">
    <w:name w:val="heading 2"/>
    <w:basedOn w:val="1"/>
    <w:next w:val="1"/>
    <w:link w:val="29"/>
    <w:qFormat/>
    <w:uiPriority w:val="0"/>
    <w:pPr>
      <w:keepNext/>
      <w:keepLines/>
      <w:spacing w:beforeLines="100" w:afterLines="100" w:line="360" w:lineRule="auto"/>
      <w:contextualSpacing/>
      <w:jc w:val="center"/>
      <w:outlineLvl w:val="1"/>
    </w:pPr>
    <w:rPr>
      <w:rFonts w:ascii="黑体" w:hAnsi="Arial" w:eastAsia="黑体"/>
      <w:bCs/>
      <w:kern w:val="0"/>
      <w:sz w:val="36"/>
      <w:szCs w:val="36"/>
    </w:rPr>
  </w:style>
  <w:style w:type="paragraph" w:styleId="4">
    <w:name w:val="heading 3"/>
    <w:basedOn w:val="1"/>
    <w:next w:val="1"/>
    <w:link w:val="30"/>
    <w:qFormat/>
    <w:uiPriority w:val="0"/>
    <w:pPr>
      <w:keepNext/>
      <w:keepLines/>
      <w:spacing w:before="48" w:after="48"/>
      <w:jc w:val="center"/>
      <w:outlineLvl w:val="2"/>
    </w:pPr>
    <w:rPr>
      <w:rFonts w:eastAsia="黑体"/>
      <w:bCs/>
      <w:sz w:val="30"/>
      <w:szCs w:val="30"/>
    </w:rPr>
  </w:style>
  <w:style w:type="paragraph" w:styleId="5">
    <w:name w:val="heading 4"/>
    <w:basedOn w:val="1"/>
    <w:next w:val="1"/>
    <w:link w:val="31"/>
    <w:qFormat/>
    <w:uiPriority w:val="0"/>
    <w:pPr>
      <w:keepNext/>
      <w:keepLines/>
      <w:spacing w:before="280" w:after="290" w:line="376" w:lineRule="auto"/>
      <w:outlineLvl w:val="3"/>
    </w:pPr>
    <w:rPr>
      <w:rFonts w:ascii="Arial" w:hAnsi="Arial" w:eastAsia="黑体"/>
      <w:b/>
      <w:bCs/>
      <w:sz w:val="28"/>
      <w:szCs w:val="28"/>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Document Map"/>
    <w:basedOn w:val="1"/>
    <w:semiHidden/>
    <w:qFormat/>
    <w:uiPriority w:val="0"/>
    <w:pPr>
      <w:shd w:val="clear" w:color="auto" w:fill="000080"/>
    </w:pPr>
  </w:style>
  <w:style w:type="paragraph" w:styleId="7">
    <w:name w:val="annotation text"/>
    <w:basedOn w:val="1"/>
    <w:link w:val="32"/>
    <w:unhideWhenUsed/>
    <w:qFormat/>
    <w:uiPriority w:val="0"/>
    <w:pPr>
      <w:jc w:val="left"/>
    </w:pPr>
  </w:style>
  <w:style w:type="paragraph" w:styleId="8">
    <w:name w:val="Body Text"/>
    <w:basedOn w:val="1"/>
    <w:link w:val="33"/>
    <w:qFormat/>
    <w:uiPriority w:val="0"/>
    <w:rPr>
      <w:sz w:val="28"/>
      <w:szCs w:val="20"/>
    </w:rPr>
  </w:style>
  <w:style w:type="paragraph" w:styleId="9">
    <w:name w:val="Body Text Indent"/>
    <w:basedOn w:val="1"/>
    <w:link w:val="34"/>
    <w:qFormat/>
    <w:uiPriority w:val="0"/>
    <w:pPr>
      <w:ind w:firstLine="576"/>
    </w:pPr>
    <w:rPr>
      <w:sz w:val="28"/>
      <w:szCs w:val="20"/>
    </w:rPr>
  </w:style>
  <w:style w:type="paragraph" w:styleId="10">
    <w:name w:val="toc 3"/>
    <w:basedOn w:val="1"/>
    <w:next w:val="1"/>
    <w:semiHidden/>
    <w:qFormat/>
    <w:uiPriority w:val="0"/>
    <w:pPr>
      <w:ind w:left="840" w:leftChars="400"/>
    </w:pPr>
  </w:style>
  <w:style w:type="paragraph" w:styleId="11">
    <w:name w:val="Plain Text"/>
    <w:basedOn w:val="1"/>
    <w:link w:val="35"/>
    <w:qFormat/>
    <w:uiPriority w:val="0"/>
    <w:rPr>
      <w:rFonts w:ascii="宋体" w:hAnsi="Courier New"/>
      <w:szCs w:val="20"/>
    </w:rPr>
  </w:style>
  <w:style w:type="paragraph" w:styleId="12">
    <w:name w:val="Date"/>
    <w:basedOn w:val="1"/>
    <w:next w:val="1"/>
    <w:link w:val="36"/>
    <w:qFormat/>
    <w:uiPriority w:val="0"/>
    <w:pPr>
      <w:ind w:left="100" w:leftChars="2500"/>
    </w:pPr>
  </w:style>
  <w:style w:type="paragraph" w:styleId="13">
    <w:name w:val="Balloon Text"/>
    <w:basedOn w:val="1"/>
    <w:link w:val="37"/>
    <w:semiHidden/>
    <w:qFormat/>
    <w:uiPriority w:val="0"/>
    <w:rPr>
      <w:sz w:val="18"/>
      <w:szCs w:val="18"/>
    </w:rPr>
  </w:style>
  <w:style w:type="paragraph" w:styleId="14">
    <w:name w:val="footer"/>
    <w:basedOn w:val="1"/>
    <w:link w:val="38"/>
    <w:unhideWhenUsed/>
    <w:qFormat/>
    <w:uiPriority w:val="99"/>
    <w:pPr>
      <w:tabs>
        <w:tab w:val="center" w:pos="4153"/>
        <w:tab w:val="right" w:pos="8306"/>
      </w:tabs>
      <w:snapToGrid w:val="0"/>
      <w:jc w:val="left"/>
    </w:pPr>
    <w:rPr>
      <w:sz w:val="18"/>
      <w:szCs w:val="18"/>
    </w:rPr>
  </w:style>
  <w:style w:type="paragraph" w:styleId="15">
    <w:name w:val="header"/>
    <w:basedOn w:val="1"/>
    <w:link w:val="39"/>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semiHidden/>
    <w:qFormat/>
    <w:uiPriority w:val="0"/>
    <w:pPr>
      <w:tabs>
        <w:tab w:val="right" w:leader="dot" w:pos="8494"/>
      </w:tabs>
      <w:spacing w:afterLines="150" w:line="760" w:lineRule="exact"/>
      <w:jc w:val="center"/>
    </w:pPr>
    <w:rPr>
      <w:rFonts w:ascii="宋体" w:hAnsi="宋体"/>
      <w:b/>
      <w:sz w:val="30"/>
      <w:szCs w:val="30"/>
    </w:rPr>
  </w:style>
  <w:style w:type="paragraph" w:styleId="17">
    <w:name w:val="toc 2"/>
    <w:basedOn w:val="1"/>
    <w:next w:val="1"/>
    <w:semiHidden/>
    <w:qFormat/>
    <w:uiPriority w:val="0"/>
    <w:pPr>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9">
    <w:name w:val="annotation subject"/>
    <w:basedOn w:val="7"/>
    <w:next w:val="7"/>
    <w:link w:val="40"/>
    <w:unhideWhenUsed/>
    <w:qFormat/>
    <w:uiPriority w:val="0"/>
    <w:rPr>
      <w:b/>
      <w:bCs/>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22"/>
    <w:rPr>
      <w:b/>
      <w:bCs/>
    </w:rPr>
  </w:style>
  <w:style w:type="character" w:styleId="24">
    <w:name w:val="page number"/>
    <w:basedOn w:val="22"/>
    <w:qFormat/>
    <w:uiPriority w:val="0"/>
  </w:style>
  <w:style w:type="character" w:styleId="25">
    <w:name w:val="FollowedHyperlink"/>
    <w:qFormat/>
    <w:uiPriority w:val="0"/>
    <w:rPr>
      <w:color w:val="800080"/>
      <w:u w:val="single"/>
    </w:rPr>
  </w:style>
  <w:style w:type="character" w:styleId="26">
    <w:name w:val="Hyperlink"/>
    <w:qFormat/>
    <w:uiPriority w:val="0"/>
    <w:rPr>
      <w:color w:val="3366CC"/>
      <w:u w:val="none"/>
    </w:rPr>
  </w:style>
  <w:style w:type="character" w:styleId="27">
    <w:name w:val="annotation reference"/>
    <w:basedOn w:val="22"/>
    <w:semiHidden/>
    <w:unhideWhenUsed/>
    <w:qFormat/>
    <w:uiPriority w:val="0"/>
    <w:rPr>
      <w:sz w:val="21"/>
      <w:szCs w:val="21"/>
    </w:rPr>
  </w:style>
  <w:style w:type="character" w:customStyle="1" w:styleId="28">
    <w:name w:val="标题 1 字符"/>
    <w:link w:val="2"/>
    <w:qFormat/>
    <w:uiPriority w:val="0"/>
    <w:rPr>
      <w:rFonts w:ascii="黑体" w:hAnsi="黑体" w:eastAsia="黑体"/>
      <w:bCs/>
      <w:sz w:val="44"/>
      <w:szCs w:val="44"/>
    </w:rPr>
  </w:style>
  <w:style w:type="character" w:customStyle="1" w:styleId="29">
    <w:name w:val="标题 2 字符"/>
    <w:link w:val="3"/>
    <w:qFormat/>
    <w:uiPriority w:val="0"/>
    <w:rPr>
      <w:rFonts w:ascii="黑体" w:hAnsi="Arial" w:eastAsia="黑体"/>
      <w:bCs/>
      <w:sz w:val="36"/>
      <w:szCs w:val="36"/>
      <w:lang w:val="en-US" w:eastAsia="zh-CN" w:bidi="ar-SA"/>
    </w:rPr>
  </w:style>
  <w:style w:type="character" w:customStyle="1" w:styleId="30">
    <w:name w:val="标题 3 字符"/>
    <w:link w:val="4"/>
    <w:qFormat/>
    <w:uiPriority w:val="0"/>
    <w:rPr>
      <w:rFonts w:eastAsia="黑体"/>
      <w:bCs/>
      <w:kern w:val="2"/>
      <w:sz w:val="30"/>
      <w:szCs w:val="30"/>
      <w:lang w:val="en-US" w:eastAsia="zh-CN" w:bidi="ar-SA"/>
    </w:rPr>
  </w:style>
  <w:style w:type="character" w:customStyle="1" w:styleId="31">
    <w:name w:val="标题 4 字符"/>
    <w:link w:val="5"/>
    <w:qFormat/>
    <w:uiPriority w:val="0"/>
    <w:rPr>
      <w:rFonts w:ascii="Arial" w:hAnsi="Arial" w:eastAsia="黑体"/>
      <w:b/>
      <w:bCs/>
      <w:kern w:val="2"/>
      <w:sz w:val="28"/>
      <w:szCs w:val="28"/>
      <w:lang w:val="en-US" w:eastAsia="zh-CN" w:bidi="ar-SA"/>
    </w:rPr>
  </w:style>
  <w:style w:type="character" w:customStyle="1" w:styleId="32">
    <w:name w:val="批注文字 字符"/>
    <w:link w:val="7"/>
    <w:semiHidden/>
    <w:qFormat/>
    <w:uiPriority w:val="0"/>
    <w:rPr>
      <w:rFonts w:eastAsia="宋体"/>
      <w:kern w:val="2"/>
      <w:sz w:val="21"/>
      <w:szCs w:val="24"/>
      <w:lang w:val="en-US" w:eastAsia="zh-CN" w:bidi="ar-SA"/>
    </w:rPr>
  </w:style>
  <w:style w:type="character" w:customStyle="1" w:styleId="33">
    <w:name w:val="正文文本 字符"/>
    <w:link w:val="8"/>
    <w:qFormat/>
    <w:uiPriority w:val="0"/>
    <w:rPr>
      <w:rFonts w:eastAsia="宋体"/>
      <w:kern w:val="2"/>
      <w:sz w:val="28"/>
      <w:lang w:val="en-US" w:eastAsia="zh-CN" w:bidi="ar-SA"/>
    </w:rPr>
  </w:style>
  <w:style w:type="character" w:customStyle="1" w:styleId="34">
    <w:name w:val="正文文本缩进 字符"/>
    <w:link w:val="9"/>
    <w:qFormat/>
    <w:uiPriority w:val="0"/>
    <w:rPr>
      <w:rFonts w:eastAsia="宋体"/>
      <w:kern w:val="2"/>
      <w:sz w:val="28"/>
      <w:lang w:val="en-US" w:eastAsia="zh-CN" w:bidi="ar-SA"/>
    </w:rPr>
  </w:style>
  <w:style w:type="character" w:customStyle="1" w:styleId="35">
    <w:name w:val="纯文本 字符"/>
    <w:link w:val="11"/>
    <w:qFormat/>
    <w:uiPriority w:val="0"/>
    <w:rPr>
      <w:rFonts w:ascii="宋体" w:hAnsi="Courier New" w:eastAsia="宋体"/>
      <w:kern w:val="2"/>
      <w:sz w:val="21"/>
      <w:lang w:val="en-US" w:eastAsia="zh-CN" w:bidi="ar-SA"/>
    </w:rPr>
  </w:style>
  <w:style w:type="character" w:customStyle="1" w:styleId="36">
    <w:name w:val="日期 字符"/>
    <w:link w:val="12"/>
    <w:qFormat/>
    <w:uiPriority w:val="0"/>
    <w:rPr>
      <w:rFonts w:eastAsia="宋体"/>
      <w:kern w:val="2"/>
      <w:sz w:val="21"/>
      <w:szCs w:val="24"/>
      <w:lang w:val="en-US" w:eastAsia="zh-CN" w:bidi="ar-SA"/>
    </w:rPr>
  </w:style>
  <w:style w:type="character" w:customStyle="1" w:styleId="37">
    <w:name w:val="批注框文本 字符"/>
    <w:link w:val="13"/>
    <w:semiHidden/>
    <w:qFormat/>
    <w:uiPriority w:val="0"/>
    <w:rPr>
      <w:rFonts w:eastAsia="宋体"/>
      <w:kern w:val="2"/>
      <w:sz w:val="18"/>
      <w:szCs w:val="18"/>
      <w:lang w:val="en-US" w:eastAsia="zh-CN" w:bidi="ar-SA"/>
    </w:rPr>
  </w:style>
  <w:style w:type="character" w:customStyle="1" w:styleId="38">
    <w:name w:val="页脚 字符"/>
    <w:link w:val="14"/>
    <w:qFormat/>
    <w:uiPriority w:val="99"/>
    <w:rPr>
      <w:rFonts w:eastAsia="宋体"/>
      <w:kern w:val="2"/>
      <w:sz w:val="18"/>
      <w:szCs w:val="18"/>
      <w:lang w:val="en-US" w:eastAsia="zh-CN" w:bidi="ar-SA"/>
    </w:rPr>
  </w:style>
  <w:style w:type="character" w:customStyle="1" w:styleId="39">
    <w:name w:val="页眉 字符"/>
    <w:link w:val="15"/>
    <w:semiHidden/>
    <w:qFormat/>
    <w:uiPriority w:val="0"/>
    <w:rPr>
      <w:rFonts w:eastAsia="宋体"/>
      <w:kern w:val="2"/>
      <w:sz w:val="18"/>
      <w:szCs w:val="18"/>
      <w:lang w:val="en-US" w:eastAsia="zh-CN" w:bidi="ar-SA"/>
    </w:rPr>
  </w:style>
  <w:style w:type="character" w:customStyle="1" w:styleId="40">
    <w:name w:val="批注主题 字符"/>
    <w:link w:val="19"/>
    <w:semiHidden/>
    <w:qFormat/>
    <w:uiPriority w:val="0"/>
    <w:rPr>
      <w:rFonts w:eastAsia="宋体"/>
      <w:b/>
      <w:bCs/>
      <w:kern w:val="2"/>
      <w:sz w:val="21"/>
      <w:szCs w:val="24"/>
      <w:lang w:val="en-US" w:eastAsia="zh-CN" w:bidi="ar-SA"/>
    </w:rPr>
  </w:style>
  <w:style w:type="character" w:customStyle="1" w:styleId="41">
    <w:name w:val="style31"/>
    <w:qFormat/>
    <w:uiPriority w:val="0"/>
    <w:rPr>
      <w:color w:val="3366CC"/>
    </w:rPr>
  </w:style>
  <w:style w:type="character" w:customStyle="1" w:styleId="42">
    <w:name w:val="titlestyle372489094_661"/>
    <w:qFormat/>
    <w:uiPriority w:val="0"/>
    <w:rPr>
      <w:b/>
      <w:bCs/>
      <w:sz w:val="20"/>
      <w:szCs w:val="20"/>
    </w:rPr>
  </w:style>
  <w:style w:type="paragraph" w:styleId="43">
    <w:name w:val="List Paragraph"/>
    <w:basedOn w:val="1"/>
    <w:qFormat/>
    <w:uiPriority w:val="0"/>
    <w:pPr>
      <w:ind w:firstLine="420" w:firstLineChars="200"/>
    </w:pPr>
  </w:style>
  <w:style w:type="character" w:customStyle="1" w:styleId="44">
    <w:name w:val="s2"/>
    <w:basedOn w:val="22"/>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0AA84-5593-48A7-8AC5-05C643FDBD90}">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3203</Words>
  <Characters>3268</Characters>
  <Lines>24</Lines>
  <Paragraphs>6</Paragraphs>
  <TotalTime>3</TotalTime>
  <ScaleCrop>false</ScaleCrop>
  <LinksUpToDate>false</LinksUpToDate>
  <CharactersWithSpaces>3273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2026-04-02T03:01:00Z</dcterms:created>
  <dc:creator>USER</dc:creator>
  <cp:lastModifiedBy>李维佳</cp:lastModifiedBy>
  <cp:lastPrinted>2025-05-27T03:34:00Z</cp:lastPrinted>
  <dcterms:modified xsi:type="dcterms:W3CDTF">2026-04-02T09:22:49Z</dcterms:modified>
  <dc:title>学院职责</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5AD7D6040A3F4884A36665F07B195AE8_13</vt:lpwstr>
  </property>
  <property fmtid="{D5CDD505-2E9C-101B-9397-08002B2CF9AE}" pid="4" name="KSOTemplateDocerSaveRecord">
    <vt:lpwstr>eyJoZGlkIjoiYjcyNzY3MmNmNjgwZGI3MWJjY2VjZTYyZDlmOTg1MDMiLCJ1c2VySWQiOiI0Mjc2Njc5NjYifQ==</vt:lpwstr>
  </property>
</Properties>
</file>