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A070F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Theme="minorHAnsi" w:cstheme="minorBidi"/>
          <w:sz w:val="44"/>
          <w:szCs w:val="44"/>
        </w:rPr>
      </w:pPr>
      <w:r>
        <w:rPr>
          <w:rFonts w:hint="eastAsia" w:ascii="方正小标宋简体" w:eastAsia="方正小标宋简体" w:hAnsiTheme="minorHAnsi" w:cstheme="minorBidi"/>
          <w:sz w:val="44"/>
          <w:szCs w:val="44"/>
        </w:rPr>
        <w:t>西北农林科技大学来华留学生</w:t>
      </w:r>
    </w:p>
    <w:p w14:paraId="2D360E02">
      <w:pPr>
        <w:adjustRightInd w:val="0"/>
        <w:snapToGrid w:val="0"/>
        <w:spacing w:after="312" w:afterLines="100" w:line="700" w:lineRule="exact"/>
        <w:jc w:val="center"/>
        <w:rPr>
          <w:rFonts w:ascii="方正小标宋简体" w:eastAsia="方正小标宋简体" w:hAnsiTheme="minorHAnsi" w:cstheme="minorBidi"/>
          <w:sz w:val="44"/>
          <w:szCs w:val="44"/>
        </w:rPr>
      </w:pPr>
      <w:r>
        <w:rPr>
          <w:rFonts w:hint="eastAsia" w:ascii="方正小标宋简体" w:eastAsia="方正小标宋简体" w:hAnsiTheme="minorHAnsi" w:cstheme="minorBidi"/>
          <w:sz w:val="44"/>
          <w:szCs w:val="44"/>
        </w:rPr>
        <w:t>违纪处分条例</w:t>
      </w:r>
    </w:p>
    <w:p w14:paraId="0A14E71B">
      <w:pPr>
        <w:snapToGrid w:val="0"/>
        <w:spacing w:line="560" w:lineRule="exact"/>
        <w:jc w:val="center"/>
        <w:rPr>
          <w:rFonts w:cstheme="minorBidi"/>
          <w:sz w:val="32"/>
          <w:szCs w:val="32"/>
        </w:rPr>
      </w:pPr>
    </w:p>
    <w:p w14:paraId="3D7B1D78">
      <w:pPr>
        <w:snapToGrid w:val="0"/>
        <w:spacing w:before="62" w:beforeLines="20" w:after="62" w:afterLines="20" w:line="560" w:lineRule="exact"/>
        <w:jc w:val="center"/>
        <w:rPr>
          <w:rFonts w:cstheme="minorBidi"/>
          <w:sz w:val="32"/>
          <w:szCs w:val="32"/>
        </w:rPr>
      </w:pPr>
      <w:r>
        <w:rPr>
          <w:rFonts w:hint="eastAsia" w:cstheme="minorBidi"/>
          <w:sz w:val="32"/>
          <w:szCs w:val="32"/>
        </w:rPr>
        <w:t>第一章  总则</w:t>
      </w:r>
    </w:p>
    <w:p w14:paraId="4B761B78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第一条 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为维护学校正常的教学秩序和生活秩序，确保来华留学生良好的学习、生活环境，根据《学校招收和培养国际学生管理办法》（中华人民共和国教育部、外交部、公安部第42号令）和《西北农林科技大学学生违纪处分规定》的有关内容，结合我校来华留学生工作实际，制定本办法。</w:t>
      </w:r>
    </w:p>
    <w:p w14:paraId="4657D959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第二条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本办法所指来华留学生，是指在学校正式注册， 取得学籍的来华留学博士生、硕士生和本科生。</w:t>
      </w:r>
    </w:p>
    <w:p w14:paraId="34129CC2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第三条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实施违纪处分必须遵循下列原则：</w:t>
      </w:r>
    </w:p>
    <w:p w14:paraId="1C130241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（一）合法性和正当性原则；</w:t>
      </w:r>
    </w:p>
    <w:p w14:paraId="3265CBF8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（二）以事实为依据，处分决定与违纪行为的性质和过错的严重程度相适应的原则；</w:t>
      </w:r>
    </w:p>
    <w:p w14:paraId="3E53C68F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（三）教育与处分相结合的原则。</w:t>
      </w:r>
    </w:p>
    <w:p w14:paraId="4437CD58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第四条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学生违纪处分分为下列五个种类：</w:t>
      </w:r>
    </w:p>
    <w:p w14:paraId="567CB872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（一）警告；</w:t>
      </w:r>
    </w:p>
    <w:p w14:paraId="23C56F49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（二）严重警告；</w:t>
      </w:r>
    </w:p>
    <w:p w14:paraId="66548FA1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（三）记过；</w:t>
      </w:r>
    </w:p>
    <w:p w14:paraId="0CFDDE11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（四）留校察看；</w:t>
      </w:r>
    </w:p>
    <w:p w14:paraId="2A0FF30F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（五）开除学籍。</w:t>
      </w:r>
    </w:p>
    <w:p w14:paraId="5434B244">
      <w:pPr>
        <w:snapToGrid w:val="0"/>
        <w:spacing w:before="62" w:beforeLines="20" w:after="62" w:afterLines="20" w:line="560" w:lineRule="exact"/>
        <w:jc w:val="center"/>
        <w:rPr>
          <w:rFonts w:cstheme="minorBidi"/>
          <w:sz w:val="32"/>
          <w:szCs w:val="32"/>
        </w:rPr>
      </w:pPr>
      <w:r>
        <w:rPr>
          <w:rFonts w:hint="eastAsia" w:cstheme="minorBidi"/>
          <w:sz w:val="32"/>
          <w:szCs w:val="32"/>
        </w:rPr>
        <w:t xml:space="preserve">第二章 </w:t>
      </w:r>
      <w:r>
        <w:rPr>
          <w:rFonts w:cstheme="minorBidi"/>
          <w:sz w:val="32"/>
          <w:szCs w:val="32"/>
        </w:rPr>
        <w:t xml:space="preserve"> </w:t>
      </w:r>
      <w:r>
        <w:rPr>
          <w:rFonts w:hint="eastAsia" w:cstheme="minorBidi"/>
          <w:sz w:val="32"/>
          <w:szCs w:val="32"/>
        </w:rPr>
        <w:t>分则</w:t>
      </w:r>
    </w:p>
    <w:p w14:paraId="7A03174E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第五条 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对违反中国法律、法令、法规（《中华人民共和国出境入境管理法》、《中华人民共和国治安管理处罚法》、 《中华人民共和国反恐怖主义法》、《中华人民共和国禁毒法》以及《中华人民共和国外国人入境出境管理条例》、《中华人民共和国境内外国人宗教活动管理规定》等），受到司法、行政部门处罚者，并视其情节给予下列处分：</w:t>
      </w:r>
    </w:p>
    <w:p w14:paraId="512A454B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（一）被判处管制、拘役者，给予开除学籍处分。</w:t>
      </w:r>
    </w:p>
    <w:p w14:paraId="75BA6042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（二）参与非法传销或进行邪教活动，经教育帮助不改者，视其情节轻重给予严重警告以上处分。</w:t>
      </w:r>
    </w:p>
    <w:p w14:paraId="2D7855BD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（三）被司法机关收容审查释放者，视情节给予留校察看及以上处分。</w:t>
      </w:r>
    </w:p>
    <w:p w14:paraId="5F4B01CC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（四）违反治安管理条例者：</w:t>
      </w:r>
    </w:p>
    <w:p w14:paraId="709820E3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1.被处治安警告或罚款者，视所犯错误情节给予警告及以上处分。</w:t>
      </w:r>
    </w:p>
    <w:p w14:paraId="2CA5FA15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2.被处以治安拘留者，视所犯错误情节给予留校察看及以上处分。</w:t>
      </w:r>
    </w:p>
    <w:p w14:paraId="06BFEAFC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第六条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来华留学生违反《中华人民共和国出境入境管理法》、《中华人民共和国外国人入境出境管理条例》，构成非法居留或非法就业者，视其情节给予记过及以上处分。</w:t>
      </w:r>
    </w:p>
    <w:p w14:paraId="185EEA93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第七条 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来华留学生违反《中华人民共和国境内外国人宗教活动管理规定》、《中国人民共和国境内外国人宗教活动管理规定实施细则》，视其情节给予记过及以上处分。</w:t>
      </w:r>
    </w:p>
    <w:p w14:paraId="48FF8136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来华留学生在中国境内进行下列传教活动者，视情节给予 留校察看及以上处分：</w:t>
      </w:r>
    </w:p>
    <w:p w14:paraId="2ABF92C7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1.在中国公民中委任宗教教职人员；</w:t>
      </w:r>
    </w:p>
    <w:p w14:paraId="27D8BA83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2.在中国公民中发展宗教教徒；</w:t>
      </w:r>
    </w:p>
    <w:p w14:paraId="1170B0E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3.擅自在宗教活动场所讲经、讲道；</w:t>
      </w:r>
    </w:p>
    <w:p w14:paraId="15BC1C8D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4.未经批准在依法登记的宗教活动场所以外的处所讲经讲道，进行宗教聚会活动；</w:t>
      </w:r>
    </w:p>
    <w:p w14:paraId="7E9D1295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5.在宗教活动临时地点举行有中国公民参加的宗教活动；</w:t>
      </w:r>
    </w:p>
    <w:p w14:paraId="65AF6C75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6.制作或销售宗教书刊、宗教音像制品、宗教电子出版物等宗教用品；</w:t>
      </w:r>
    </w:p>
    <w:p w14:paraId="61B0031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7.散发宗教宣传品；</w:t>
      </w:r>
    </w:p>
    <w:p w14:paraId="5243AFB5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8.其它形式的传教活动。</w:t>
      </w:r>
    </w:p>
    <w:p w14:paraId="49F6232B">
      <w:pPr>
        <w:spacing w:line="560" w:lineRule="exact"/>
        <w:ind w:firstLine="643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第八条</w:t>
      </w:r>
      <w:r>
        <w:rPr>
          <w:rFonts w:hint="eastAsia" w:cstheme="minorBidi"/>
          <w:sz w:val="32"/>
          <w:szCs w:val="32"/>
        </w:rPr>
        <w:t xml:space="preserve"> </w:t>
      </w:r>
      <w:r>
        <w:rPr>
          <w:rFonts w:cstheme="minorBidi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来华留学生违反《中华人民共和国反恐怖主义法》者，给予开除学籍处分。</w:t>
      </w:r>
    </w:p>
    <w:p w14:paraId="0A0A9379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第九条 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来华留学生违反《中华人民共和国禁毒法》者，给予开除学籍处分。</w:t>
      </w:r>
    </w:p>
    <w:p w14:paraId="3B79BF05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第十条 </w:t>
      </w:r>
      <w:r>
        <w:rPr>
          <w:rFonts w:ascii="仿宋" w:hAnsi="仿宋" w:eastAsia="仿宋" w:cstheme="minorBidi"/>
          <w:b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来华留学生在公共场所有反对、攻击其他国家、民族的内容或者违反公共道德的言行者，视其情节可给予严重警告及以上处分。</w:t>
      </w:r>
    </w:p>
    <w:p w14:paraId="42973C69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第十一条 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来华留学生违反中国法律、法规规定或不接受学校指导和管理的社团将被取缔，视情节给予社团负责人和活动参与者记过及以上处分。</w:t>
      </w:r>
    </w:p>
    <w:p w14:paraId="1C0FA1A4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第十二条 </w:t>
      </w:r>
      <w:r>
        <w:rPr>
          <w:rFonts w:ascii="仿宋" w:hAnsi="仿宋" w:eastAsia="仿宋" w:cstheme="minorBidi"/>
          <w:b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来华留学生扰乱公共场所管理秩序和生活秩序者，视其情节轻重给予下列处分：</w:t>
      </w:r>
    </w:p>
    <w:p w14:paraId="492B8152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（一）在校园内乱涂、乱写、乱画、乱张贴、乱挂放或 故意破坏学校环境卫生，经教育不改者，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赔偿损失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外</w:t>
      </w:r>
      <w:r>
        <w:rPr>
          <w:rFonts w:hint="eastAsia" w:ascii="仿宋_GB2312" w:hAnsi="仿宋_GB2312" w:eastAsia="仿宋_GB2312" w:cs="仿宋_GB2312"/>
          <w:sz w:val="32"/>
          <w:szCs w:val="32"/>
        </w:rPr>
        <w:t>，给予警告以上处分；故意撕毁学校重要文件和布告者，给予警告以上处分；传播、复制、贩卖非法书刊和音像制品者，给予警告以上处分。</w:t>
      </w:r>
    </w:p>
    <w:p w14:paraId="3F352928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（二）在公共场所哄闹，且在哄闹过程中乱烧、乱扔，乱敲东西者，给予警告或严重警告处分；带头哄闹并乱烧、乱扔乱敲东西者，给予记过以上处分；情节严重者，给予留校察看以上处分。</w:t>
      </w:r>
    </w:p>
    <w:p w14:paraId="6F8D6224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（三）扰乱公共场所（宿舍、食堂、运动场及其他集体活动场所）秩序者，给予警告以上处分；煽动、组织聚众闹事，破坏学校正常教学和生活秩序者，给予记过以上处分。</w:t>
      </w:r>
    </w:p>
    <w:p w14:paraId="600AF85C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（四）因酗酒而造成严重后果者，除赔偿损失外，给予记过以上处分。</w:t>
      </w:r>
    </w:p>
    <w:p w14:paraId="4C83C1E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（五）提供赌具、场所，但未参与赌博者，给予警告以</w:t>
      </w:r>
    </w:p>
    <w:p w14:paraId="3EB4BAB8">
      <w:pPr>
        <w:snapToGrid w:val="0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上处分；参与赌博者，给予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严重警告以上处分；屡次参与赌博聚众在校内赌博、勾结校外人员赌</w:t>
      </w:r>
      <w:r>
        <w:rPr>
          <w:rFonts w:hint="eastAsia" w:ascii="仿宋_GB2312" w:hAnsi="仿宋_GB2312" w:eastAsia="仿宋_GB2312" w:cs="仿宋_GB2312"/>
          <w:sz w:val="32"/>
          <w:szCs w:val="32"/>
        </w:rPr>
        <w:t>博者，给予留校察看以上处分。</w:t>
      </w:r>
    </w:p>
    <w:p w14:paraId="3A47323C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（六）未经有关部门许可，在校内私自摆摊设点、推销商品或通过网络、电话等方式推销商品及进行劳务服务者，给予警告以上处分；骗取赞助或活动经费、擅自募捐者，给予记过以上处分。</w:t>
      </w:r>
    </w:p>
    <w:p w14:paraId="62B7E546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（七）拒绝、妨碍、影响有关人员执行公务或严重违反学校门卫制度者，给予警告以上处分。</w:t>
      </w:r>
    </w:p>
    <w:p w14:paraId="0FFE0FF3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以上行为严重影响学校公共场所管理秩序及生活秩序，侵害他人、组织合法权益，造成严重后果的，给予开除学籍处分。</w:t>
      </w:r>
    </w:p>
    <w:p w14:paraId="1BC0B8C8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第十三条 </w:t>
      </w:r>
      <w:r>
        <w:rPr>
          <w:rFonts w:ascii="仿宋" w:hAnsi="仿宋" w:eastAsia="仿宋" w:cstheme="minorBidi"/>
          <w:b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来华留学生扰乱教育教学秩序者，视其情节轻重给予下列处分：</w:t>
      </w:r>
    </w:p>
    <w:p w14:paraId="082D83B2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（一）违反考试纪律、影响考试秩序者，擅自参加考试者，给予警告以上处分。</w:t>
      </w:r>
    </w:p>
    <w:p w14:paraId="666D519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（二）违反实验、实习操作规定，给国家、学校、他人造成损失或不良影响者，除由当事人承担相应责任（包括赔偿经济损失）外，给予警告以上处分。</w:t>
      </w:r>
    </w:p>
    <w:p w14:paraId="4D4E8F63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（三）在课堂、实验等教学活动中，不遵守课堂纪律，影响教学秩序，经劝阻无效的，给予警告或者严重警告处分，情节严重的，给予记过处分。</w:t>
      </w:r>
    </w:p>
    <w:p w14:paraId="241CDD6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（四）无故不参加导师安排的教学活动，经劝阻无效的，给予记过以上处分。</w:t>
      </w:r>
    </w:p>
    <w:p w14:paraId="21DA9DB0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（五）以上行为严重影响学校教育教学秩序，侵害他人、组织合法权益，造成严重后果的，给予开除学籍处分。</w:t>
      </w:r>
    </w:p>
    <w:p w14:paraId="6479928E">
      <w:pPr>
        <w:spacing w:line="560" w:lineRule="exact"/>
        <w:ind w:firstLine="643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第十四条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来华留学生在考试、考核或撰写论文中作弊者， 视情节轻重给予下列处分：</w:t>
      </w:r>
    </w:p>
    <w:p w14:paraId="56DAEA02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（一）考试作弊者，视其情节轻重给予留校察看以上处分；二次考试作弊者，给予开除学籍处分；由他人代替考试、替他人参加考试、组织作弊、使用通讯设备作弊及其他作弊行为严重的，给予开除学籍处分。</w:t>
      </w:r>
    </w:p>
    <w:p w14:paraId="336F512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在发表的学术论文、报告、设计中或在提交的学位论文、课程设计、毕业设计中存在弄虚作假、剽窃抄袭等行为者，或请他人代替自己撰写或替他人撰写学术论文、学位论文、课程设计、毕业设计者，给予留校察看处分，情节严重的，给予开除学籍处分。</w:t>
      </w:r>
    </w:p>
    <w:p w14:paraId="79A7BABA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第十五条 </w:t>
      </w:r>
      <w:r>
        <w:rPr>
          <w:rFonts w:ascii="仿宋" w:hAnsi="仿宋" w:eastAsia="仿宋" w:cstheme="minorBidi"/>
          <w:b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来华留学生违反网络管理规定，视其情节轻重给予下列处分：</w:t>
      </w:r>
    </w:p>
    <w:p w14:paraId="1A3A867A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（一）凡出现以下等妨害网络正常运行者，视情节轻重给予严重警告以上处分：</w:t>
      </w:r>
    </w:p>
    <w:p w14:paraId="035447B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1.盗用IP 地址， 使用非法手段查看他人电子邮件者；</w:t>
      </w:r>
    </w:p>
    <w:p w14:paraId="5E3CBE61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2.入侵系统，攻击或破坏政府、社会团体、企事业单位等网站或信息系统；</w:t>
      </w:r>
    </w:p>
    <w:p w14:paraId="2CF3013D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3.恶意传播系统漏洞知识，教竣他人攻击、入侵网站系统。</w:t>
      </w:r>
    </w:p>
    <w:p w14:paraId="4AF193E9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4.恶意利用黑客软件或其他工具软件，对网络正常运行或对他人正常使用网络造成严重影响和损害。</w:t>
      </w:r>
    </w:p>
    <w:p w14:paraId="25D4CB05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（二）凡出现以下等利用网络制作、复制、发布、传播有害信息，造成严重后果者，给予记过以上处分，并报有关部门追究法律责任。</w:t>
      </w:r>
    </w:p>
    <w:p w14:paraId="5B20F562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1.散布淫秽、色情赌博、暴力、凶杀、恐怖内容或教竣他人犯罪；</w:t>
      </w:r>
    </w:p>
    <w:p w14:paraId="798C107C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2.进行人身攻击，中伤他人，损害他人声誉；</w:t>
      </w:r>
    </w:p>
    <w:p w14:paraId="2445F76D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3.制作、复制、发布、传播法律禁止的其他内容；</w:t>
      </w:r>
    </w:p>
    <w:p w14:paraId="793887D7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4.盗用他人名义在网上发布信息，造成严重后果者；</w:t>
      </w:r>
    </w:p>
    <w:p w14:paraId="69864A5C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5.登陆非法网站，造成危害；</w:t>
      </w:r>
    </w:p>
    <w:p w14:paraId="72CFFBAB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6.公开或传播属于国家或学校秘密的各种文件资料，或泄露处于保密阶段的科研项目的有关资料、数据、图（照）片。</w:t>
      </w:r>
    </w:p>
    <w:p w14:paraId="45917AA2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（三）来华留学生利用网络从事下列活动之一者，给予留校察看以上处分。</w:t>
      </w:r>
    </w:p>
    <w:p w14:paraId="7852EC3D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1.危害中国国家安全，泄露中国国家机密，颠覆中国国家政权，破坏中国国家统一；</w:t>
      </w:r>
    </w:p>
    <w:p w14:paraId="78252B61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2.损害中国国家荣誉和利益；</w:t>
      </w:r>
    </w:p>
    <w:p w14:paraId="003B6CC1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3.煽动国家仇恨国家歧视，破坏中国国家团结；</w:t>
      </w:r>
    </w:p>
    <w:p w14:paraId="3CEEA21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4.破坏中国国家宗教政策，宣扬邪教和封建迷信；</w:t>
      </w:r>
    </w:p>
    <w:p w14:paraId="4EB9AEC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5.散布谣言，扰乱教学、生活秩序，破坏学校稳定；</w:t>
      </w:r>
    </w:p>
    <w:p w14:paraId="24AC02B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6.制作、复制、发布、传播法律、行政法规禁止的其他内容。</w:t>
      </w:r>
    </w:p>
    <w:p w14:paraId="605A7133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第十六条 </w:t>
      </w:r>
      <w:r>
        <w:rPr>
          <w:rFonts w:ascii="仿宋" w:hAnsi="仿宋" w:eastAsia="仿宋" w:cstheme="minorBidi"/>
          <w:b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来华留学生侵害他人合法权益者，除承担受害者必要的费用（医疗费、营养费、损失费等）外，视其情节轻重给予下列处分：</w:t>
      </w:r>
    </w:p>
    <w:p w14:paraId="6930F51F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（一）造谣，诽谤、侮辱、栽赃、陷害、拐骗，威胁、恐吓他人者，给予严重警告以上处分；造成严重后果者，给予留校察看以上处分。</w:t>
      </w:r>
    </w:p>
    <w:p w14:paraId="0A40DE7D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（二）参与打架者，给予记过以下处分；造成伤害等后果者，给予记过以上处分。</w:t>
      </w:r>
    </w:p>
    <w:p w14:paraId="3ECC3BBB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（三）对寻衅滋事，挑起事端打人者，给予记过以上处分。</w:t>
      </w:r>
    </w:p>
    <w:p w14:paraId="345EE8F5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（四）对策划、组织他人打架者，给予留校察看以上处分。</w:t>
      </w:r>
    </w:p>
    <w:p w14:paraId="7C34F4B4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（五）纠集校外人员打架并造成严重后果者，给予开除学籍处分。</w:t>
      </w:r>
    </w:p>
    <w:p w14:paraId="5633CC6F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（六）以“劝架”为名偏袒一方，使斗殴事态发展而造成后果者，给予严重警告或记过处分。</w:t>
      </w:r>
    </w:p>
    <w:p w14:paraId="3F899EC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（七）知情不报或作伪证者，给予严重警告或记过处分。</w:t>
      </w:r>
    </w:p>
    <w:p w14:paraId="3606FBDF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（八）有本项所列行为之一者，加重一级处分：参与二次以上打人、打架者；持器械打人者；故意为他人打架提供凶器者；报复或策动他人打人者；侮辱或殴打教师者。</w:t>
      </w:r>
    </w:p>
    <w:p w14:paraId="14FE7984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第十七条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来华留学生侵害他人及集体财务者，除按照学校有关规定（赔偿经济损失，交纳罚款等）处理外，视其情节轻重给予下列处分：</w:t>
      </w:r>
    </w:p>
    <w:p w14:paraId="37B6DB86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（一）有意损坏他人财物者，造成较大损失者，给予警告以上处分。</w:t>
      </w:r>
    </w:p>
    <w:p w14:paraId="54C88656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（二）有意破坏校园建筑物（包括教室、宿舍、图书馆等）及通讯、网络线路和相关设施者，给予严重警告以上处分。</w:t>
      </w:r>
    </w:p>
    <w:p w14:paraId="7BDC5F8C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以偷窃、勒索、敲诈、诈骗、贪污、冒领、侵占等手段攫取国家、集体或他人财物但未构成刑事犯罪者，给予记过以上处分；帮助窝赃者、作伪证者，给予严重警告以上处分；造成严重损失和危害，或二次以上作案者，加重一级处分。</w:t>
      </w:r>
    </w:p>
    <w:p w14:paraId="5EE93B34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第十八条 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来华留学生有下列弄虚作假行为之一者，除由当事人承担相应责任（包括赔偿经济损失）外，视其情节轻重给予下列处分：</w:t>
      </w:r>
    </w:p>
    <w:p w14:paraId="5E42A2E3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（一）冒充教工、家长或其他人假传信息者，转借学生证章、其他证件或证明者，给予警告以上处分。</w:t>
      </w:r>
    </w:p>
    <w:p w14:paraId="779DAAD5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（二）弄虚作假、骗取奖学金者，给予严重警告处分。</w:t>
      </w:r>
    </w:p>
    <w:p w14:paraId="42FBA8E5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（三）私自涂改、伪造证件、证明、成绩者，伪造他人签字或印章者，给予留校察看以上处分。</w:t>
      </w:r>
    </w:p>
    <w:p w14:paraId="394407EA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第十九条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来华留学生违反学校防火消防管理规定，造成失火者，视责任大小和损失程度给予下列处分：</w:t>
      </w:r>
    </w:p>
    <w:p w14:paraId="03AB3CE6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（一）尚未造成严重损失，给予警告或严重警告处分。</w:t>
      </w:r>
    </w:p>
    <w:p w14:paraId="658D1015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（二）造成严重损失者，给予记过、留校察看或开除学籍处分。</w:t>
      </w:r>
    </w:p>
    <w:p w14:paraId="59D55BB1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（三）对认定故意纵火并造成严重损失者，给予开除学籍处分。</w:t>
      </w:r>
    </w:p>
    <w:p w14:paraId="701F40BF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第二十条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来华留学生违反道德行为规范者，视其情节轻重给予下列处分：</w:t>
      </w:r>
    </w:p>
    <w:p w14:paraId="4A2FAF34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（一）举止行为违反公共道德和精神文明者，经教育不改者，给予警告处分；情节恶劣的，给予记过或留校察看处分。</w:t>
      </w:r>
    </w:p>
    <w:p w14:paraId="4C18767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（二）采取各种手段对新生进行威逼、利诱、恐吓， 要求或强迫对方做出违背本人意愿的事情，造成不良影响者，视情节给予警告以上处分。</w:t>
      </w:r>
    </w:p>
    <w:p w14:paraId="2E56E0D3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（三）以威胁手段逼迫一方与其恋爱，并造成严重后果者，给予严重警告处分。</w:t>
      </w:r>
    </w:p>
    <w:p w14:paraId="00AF141E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（四）采取各种手段尾随跟踪、骚扰、挑逗对方，对他人正常学习和生活造成干扰和影响者，视情节给予严重警告以上处分。</w:t>
      </w:r>
    </w:p>
    <w:p w14:paraId="2BDE9874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非法留宿异性或在异性宿舍过夜者，视情节轻重给予留校察看以上处分；非法同居，给予开除学籍处分；有窥视、滋扰等流氓行为者，给予记过或留校察看以上处分；屡教不改者，给予开除学籍或开除学籍处分。</w:t>
      </w:r>
    </w:p>
    <w:p w14:paraId="3311FE18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第二十一条 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来华留学生违反学校公寓管理规定者，视其情节给予下列处分：</w:t>
      </w:r>
    </w:p>
    <w:p w14:paraId="361614D3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（一）在公寓内吸烟，在房间内做饭，或在公共区域堆积、悬挂、搁置个人物品影响公寓卫生清洁美观、阻碍安全通道者，予以警告以上处分；</w:t>
      </w:r>
    </w:p>
    <w:p w14:paraId="78623297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（二）故意损坏公寓内家具，或公共区域的公用物品及其他设备者，除照价赔偿外，给予严重警告以上处分；</w:t>
      </w:r>
    </w:p>
    <w:p w14:paraId="7E349929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（三）对未经批准在宿舍留宿他人者，给予严重警告以上处分；</w:t>
      </w:r>
    </w:p>
    <w:p w14:paraId="46D4955C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（四）对于经常迟归、不归者，在公寓内从事影响他人学习和休息的活动，高音量放音乐、跳舞、敲击物品、个体或群体大声喧哗、肆意制造噪音者，予以严重警告处分；造成严重后果者，给予记过以上处分。</w:t>
      </w:r>
    </w:p>
    <w:p w14:paraId="43649487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（五）违反学生宿舍管理规定，私拉电线，私用电炉、电热杯等电器设备，给予严重警告处分；造成严重损坏或恶劣影响者，给予记过及以上处分。</w:t>
      </w:r>
    </w:p>
    <w:p w14:paraId="24CFD837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（六）强行抢占宿舍，或独自占有双人间者，给予记过以上处分，并按照公寓管理规定，由公寓管理部门取消其校内住宿资格；</w:t>
      </w:r>
    </w:p>
    <w:p w14:paraId="683EC836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第二十二条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来华留学生教竣他人违反纪律或犯罪者，视其情节轻重给予记过及以上处分。</w:t>
      </w:r>
    </w:p>
    <w:p w14:paraId="7D6EE269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第二十三条 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对同时犯有两种或两种以上不同类型错误的来华留学生，根据有关处分条文，分别衡量，合并处理。</w:t>
      </w:r>
    </w:p>
    <w:p w14:paraId="30E683FF">
      <w:pPr>
        <w:snapToGrid w:val="0"/>
        <w:spacing w:before="62" w:beforeLines="20" w:after="62" w:afterLines="20" w:line="560" w:lineRule="exact"/>
        <w:jc w:val="center"/>
        <w:rPr>
          <w:rFonts w:cstheme="minorBidi"/>
          <w:sz w:val="32"/>
          <w:szCs w:val="32"/>
        </w:rPr>
      </w:pPr>
      <w:r>
        <w:rPr>
          <w:rFonts w:hint="eastAsia" w:cstheme="minorBidi"/>
          <w:sz w:val="32"/>
          <w:szCs w:val="32"/>
        </w:rPr>
        <w:t xml:space="preserve">第三章 </w:t>
      </w:r>
      <w:r>
        <w:rPr>
          <w:rFonts w:cstheme="minorBidi"/>
          <w:sz w:val="32"/>
          <w:szCs w:val="32"/>
        </w:rPr>
        <w:t xml:space="preserve"> </w:t>
      </w:r>
      <w:r>
        <w:rPr>
          <w:rFonts w:hint="eastAsia" w:cstheme="minorBidi"/>
          <w:sz w:val="32"/>
          <w:szCs w:val="32"/>
        </w:rPr>
        <w:t>违纪处分程序</w:t>
      </w:r>
    </w:p>
    <w:p w14:paraId="246BB078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第二十四条 </w:t>
      </w:r>
      <w:r>
        <w:rPr>
          <w:rFonts w:ascii="仿宋" w:hAnsi="仿宋" w:eastAsia="仿宋" w:cstheme="minorBidi"/>
          <w:b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给予警告、严重警告、记过、留校察看处分者，由日常管理办公室提出处理意见，并附上来华留学生违纪事实材料、旁证材料、申辩材料报国际学院，经院务会审核，报主管校领导批准，签发生效。</w:t>
      </w:r>
    </w:p>
    <w:p w14:paraId="0B65D173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第二十五条 </w:t>
      </w:r>
      <w:r>
        <w:rPr>
          <w:rFonts w:ascii="仿宋" w:hAnsi="仿宋" w:eastAsia="仿宋" w:cstheme="minorBidi"/>
          <w:b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给予开除学籍处分者，由日常管理办公室提出处理意见，并附上来华留学生违纪事实材料、旁证材料、申辩材料报学生处或研工部，经校长办公会审议，签发生效。</w:t>
      </w:r>
    </w:p>
    <w:p w14:paraId="05A8E6DC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第二十六条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对于来华留学生的校级处分决定，由国际学院负责，上报教育部国际司、陕西省教育厅等备案，同时，抄送有关使、领馆。</w:t>
      </w:r>
    </w:p>
    <w:p w14:paraId="7406F530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第二十七条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各类来华留学生处分决定均由国际学院日常管理办公室出文公示，并负责将处分材料放入学生本人档案内。</w:t>
      </w:r>
    </w:p>
    <w:p w14:paraId="54CC2F1F">
      <w:pPr>
        <w:snapToGrid w:val="0"/>
        <w:spacing w:before="62" w:beforeLines="20" w:after="62" w:afterLines="20" w:line="560" w:lineRule="exact"/>
        <w:jc w:val="center"/>
        <w:rPr>
          <w:rFonts w:cstheme="minorBidi"/>
          <w:sz w:val="32"/>
          <w:szCs w:val="32"/>
        </w:rPr>
      </w:pPr>
      <w:r>
        <w:rPr>
          <w:rFonts w:hint="eastAsia" w:cstheme="minorBidi"/>
          <w:sz w:val="32"/>
          <w:szCs w:val="32"/>
        </w:rPr>
        <w:t>第四章  相关规定</w:t>
      </w:r>
    </w:p>
    <w:p w14:paraId="54E699E6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第二十八条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有下列情形之一者，应从重处分：</w:t>
      </w:r>
    </w:p>
    <w:p w14:paraId="1D4BD22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（一）确有违纪行为，但拒不承认错误者；</w:t>
      </w:r>
    </w:p>
    <w:p w14:paraId="695E2FDC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（二）在校期间曾受过处分者；</w:t>
      </w:r>
    </w:p>
    <w:p w14:paraId="35F8AD5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（三）有两种以上违纪行为者；</w:t>
      </w:r>
    </w:p>
    <w:p w14:paraId="72B1F9C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（四）其他应予以从重处分的情形。</w:t>
      </w:r>
    </w:p>
    <w:p w14:paraId="11597EED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第二十九条 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有下列情形之一者，可从轻处分：</w:t>
      </w:r>
    </w:p>
    <w:p w14:paraId="7D20110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（一）违纪行为虽已发生，但能在学校发现前主动承认错误，如实陈述违纪事实，检查认识深刻，有明显悔改表现者；</w:t>
      </w:r>
    </w:p>
    <w:p w14:paraId="32A51DA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（二）确系他人胁迫或诱骗，并能主动揭发，积极防止不良后果发生者；</w:t>
      </w:r>
    </w:p>
    <w:p w14:paraId="6CD26AA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（三）其他可从轻处分的情形。</w:t>
      </w:r>
    </w:p>
    <w:p w14:paraId="71A82FDC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>第三十条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留校察看期一般为一年。受留校察看处分的来华留学生，留校察看期内有显著进步表现者，经本人申请可提前解除留校察看处分；留校察看期间坚持错误或另有违纪行为者，给予开除学籍处分。毕业时未解除留校察看处分者，不发给毕业证书和学位证书。留校察看期满后，由本人提出申请，所在单位对其表现进行考察，经审查批准后，方可补发毕业证书和学位证书。</w:t>
      </w:r>
    </w:p>
    <w:p w14:paraId="79F516FA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第三十一条 </w:t>
      </w:r>
      <w:r>
        <w:rPr>
          <w:rFonts w:ascii="仿宋" w:hAnsi="仿宋" w:eastAsia="仿宋" w:cstheme="minorBidi"/>
          <w:b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凡被开除学籍的来华留学生，自处分决定生效之日起，即被取消学籍，解除和学校的权利、义务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在接到处分决定的7日内办理完离校手续并出境。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并报请</w:t>
      </w:r>
      <w:r>
        <w:rPr>
          <w:rFonts w:hint="eastAsia" w:ascii="仿宋_GB2312" w:hAnsi="仿宋_GB2312" w:eastAsia="仿宋_GB2312" w:cs="仿宋_GB2312"/>
          <w:sz w:val="32"/>
          <w:szCs w:val="32"/>
        </w:rPr>
        <w:t>杨凌示范区公安局出入境管理支队注销该学生的居留许可。凡无理取闹、拒不离校者，学校和公安机关将采取强制措施，令其限期离境。</w:t>
      </w:r>
    </w:p>
    <w:p w14:paraId="4D290FE4">
      <w:pPr>
        <w:snapToGrid w:val="0"/>
        <w:spacing w:before="62" w:beforeLines="20" w:after="62" w:afterLines="20" w:line="560" w:lineRule="exact"/>
        <w:jc w:val="center"/>
        <w:rPr>
          <w:rFonts w:cstheme="minorBidi"/>
          <w:sz w:val="32"/>
          <w:szCs w:val="32"/>
        </w:rPr>
      </w:pPr>
      <w:r>
        <w:rPr>
          <w:rFonts w:hint="eastAsia" w:cstheme="minorBidi"/>
          <w:sz w:val="32"/>
          <w:szCs w:val="32"/>
        </w:rPr>
        <w:t xml:space="preserve">第五章 </w:t>
      </w:r>
      <w:r>
        <w:rPr>
          <w:rFonts w:cstheme="minorBidi"/>
          <w:sz w:val="32"/>
          <w:szCs w:val="32"/>
        </w:rPr>
        <w:t xml:space="preserve"> </w:t>
      </w:r>
      <w:r>
        <w:rPr>
          <w:rFonts w:hint="eastAsia" w:cstheme="minorBidi"/>
          <w:sz w:val="32"/>
          <w:szCs w:val="32"/>
        </w:rPr>
        <w:t>附则</w:t>
      </w:r>
    </w:p>
    <w:p w14:paraId="3B34242F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第三十二条  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本办法所规定的“以上处分”或“以下处分”均包括本级处分。</w:t>
      </w:r>
    </w:p>
    <w:p w14:paraId="7AE33EB6"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第三十三条  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本办法中未涉及的来华留学生违纪行为，按照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学校有</w:t>
      </w:r>
      <w:r>
        <w:rPr>
          <w:rFonts w:hint="eastAsia" w:ascii="仿宋_GB2312" w:hAnsi="仿宋_GB2312" w:eastAsia="仿宋_GB2312" w:cs="仿宋_GB2312"/>
          <w:sz w:val="32"/>
          <w:szCs w:val="32"/>
        </w:rPr>
        <w:t>关条款处理。</w:t>
      </w:r>
    </w:p>
    <w:p w14:paraId="4D0E1A2C">
      <w:pPr>
        <w:spacing w:line="560" w:lineRule="exact"/>
        <w:ind w:firstLine="643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第三十四条 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其他非学历来华留学生违纪参照本办法处理。</w:t>
      </w:r>
    </w:p>
    <w:p w14:paraId="11BA4C40">
      <w:pPr>
        <w:spacing w:line="560" w:lineRule="exact"/>
        <w:ind w:firstLine="643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theme="minorBidi"/>
          <w:b/>
          <w:sz w:val="32"/>
          <w:szCs w:val="32"/>
        </w:rPr>
        <w:t xml:space="preserve">第三十五条 </w:t>
      </w: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本办法由国际学院负责解释，自2022年6月1日起实施。</w:t>
      </w:r>
    </w:p>
    <w:p w14:paraId="34C2AE5B"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9DA01B6">
      <w:pPr>
        <w:snapToGrid w:val="0"/>
        <w:spacing w:line="600" w:lineRule="exact"/>
        <w:ind w:firstLine="6080" w:firstLineChars="19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西北农林科技大学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 w14:paraId="1F1E255A">
      <w:pPr>
        <w:snapToGrid w:val="0"/>
        <w:spacing w:line="600" w:lineRule="exact"/>
        <w:ind w:firstLine="6720" w:firstLineChars="2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国际学院</w:t>
      </w:r>
    </w:p>
    <w:p w14:paraId="34DD4CD8">
      <w:pPr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2022年5月17日  </w:t>
      </w:r>
    </w:p>
    <w:sectPr>
      <w:pgSz w:w="11906" w:h="16838"/>
      <w:pgMar w:top="1701" w:right="1531" w:bottom="141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1A58FB"/>
    <w:multiLevelType w:val="multilevel"/>
    <w:tmpl w:val="261A58FB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 w:ascii="黑体" w:hAnsi="黑体" w:eastAsia="黑体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tabs>
          <w:tab w:val="left" w:pos="0"/>
        </w:tabs>
        <w:ind w:left="0" w:firstLine="402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pStyle w:val="7"/>
      <w:suff w:val="nothing"/>
      <w:lvlText w:val="%5"/>
      <w:lvlJc w:val="left"/>
      <w:pPr>
        <w:tabs>
          <w:tab w:val="left" w:pos="0"/>
        </w:tabs>
        <w:ind w:left="0" w:firstLine="402"/>
      </w:pPr>
      <w:rPr>
        <w:rFonts w:hint="eastAsia" w:ascii="黑体" w:hAnsi="黑体" w:eastAsia="黑体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259"/>
    <w:rsid w:val="00116942"/>
    <w:rsid w:val="002146BB"/>
    <w:rsid w:val="0037409B"/>
    <w:rsid w:val="004138D5"/>
    <w:rsid w:val="006522DD"/>
    <w:rsid w:val="00794D28"/>
    <w:rsid w:val="00B72DC0"/>
    <w:rsid w:val="00CA35CE"/>
    <w:rsid w:val="00D94259"/>
    <w:rsid w:val="00DF5527"/>
    <w:rsid w:val="00F8057A"/>
    <w:rsid w:val="036916A9"/>
    <w:rsid w:val="05D030CC"/>
    <w:rsid w:val="063F5101"/>
    <w:rsid w:val="077D408E"/>
    <w:rsid w:val="09B6127A"/>
    <w:rsid w:val="0C517B3B"/>
    <w:rsid w:val="0EF95151"/>
    <w:rsid w:val="17046FDD"/>
    <w:rsid w:val="1A514A18"/>
    <w:rsid w:val="1C772AB2"/>
    <w:rsid w:val="1C914DAE"/>
    <w:rsid w:val="1CFF2735"/>
    <w:rsid w:val="21526D0B"/>
    <w:rsid w:val="23E9382E"/>
    <w:rsid w:val="296D4810"/>
    <w:rsid w:val="2A647F86"/>
    <w:rsid w:val="32BD65BC"/>
    <w:rsid w:val="33E11459"/>
    <w:rsid w:val="3641098E"/>
    <w:rsid w:val="366C5D80"/>
    <w:rsid w:val="38E8016A"/>
    <w:rsid w:val="448825A2"/>
    <w:rsid w:val="4ED82D9F"/>
    <w:rsid w:val="50E92963"/>
    <w:rsid w:val="511D0F3D"/>
    <w:rsid w:val="51D5683A"/>
    <w:rsid w:val="561121B1"/>
    <w:rsid w:val="58882378"/>
    <w:rsid w:val="5F0D162B"/>
    <w:rsid w:val="62210161"/>
    <w:rsid w:val="62595B4D"/>
    <w:rsid w:val="64E43022"/>
    <w:rsid w:val="68B938C2"/>
    <w:rsid w:val="7DEE1267"/>
    <w:rsid w:val="7EE345C3"/>
    <w:rsid w:val="7EE4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黑体" w:hAnsi="黑体" w:eastAsia="黑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3"/>
    <w:qFormat/>
    <w:uiPriority w:val="9"/>
    <w:pPr>
      <w:keepNext/>
      <w:keepLines/>
      <w:numPr>
        <w:ilvl w:val="0"/>
        <w:numId w:val="1"/>
      </w:numPr>
      <w:spacing w:beforeLines="50" w:line="288" w:lineRule="auto"/>
      <w:outlineLvl w:val="0"/>
    </w:pPr>
    <w:rPr>
      <w:rFonts w:ascii="宋体" w:hAnsi="宋体" w:eastAsia="黑体" w:cs="Times New Roman"/>
      <w:b/>
      <w:bCs/>
      <w:kern w:val="44"/>
      <w:sz w:val="40"/>
      <w:szCs w:val="18"/>
      <w:lang w:val="en-US" w:eastAsia="zh-CN" w:bidi="ar-SA"/>
    </w:rPr>
  </w:style>
  <w:style w:type="paragraph" w:styleId="4">
    <w:name w:val="heading 2"/>
    <w:next w:val="3"/>
    <w:qFormat/>
    <w:uiPriority w:val="9"/>
    <w:pPr>
      <w:numPr>
        <w:ilvl w:val="1"/>
        <w:numId w:val="1"/>
      </w:numPr>
      <w:spacing w:before="156" w:after="156"/>
      <w:outlineLvl w:val="1"/>
    </w:pPr>
    <w:rPr>
      <w:rFonts w:ascii="Arial" w:hAnsi="Arial" w:eastAsia="黑体" w:cs="Times New Roman"/>
      <w:b/>
      <w:kern w:val="2"/>
      <w:sz w:val="32"/>
      <w:lang w:val="en-US" w:eastAsia="zh-CN" w:bidi="ar-SA"/>
    </w:rPr>
  </w:style>
  <w:style w:type="paragraph" w:styleId="5">
    <w:name w:val="heading 3"/>
    <w:next w:val="3"/>
    <w:qFormat/>
    <w:uiPriority w:val="9"/>
    <w:pPr>
      <w:numPr>
        <w:ilvl w:val="2"/>
        <w:numId w:val="1"/>
      </w:numPr>
      <w:tabs>
        <w:tab w:val="left" w:pos="312"/>
        <w:tab w:val="clear" w:pos="0"/>
      </w:tabs>
      <w:outlineLvl w:val="2"/>
    </w:pPr>
    <w:rPr>
      <w:rFonts w:ascii="Arial" w:hAnsi="Arial" w:eastAsia="黑体" w:cs="Times New Roman"/>
      <w:b/>
      <w:kern w:val="2"/>
      <w:sz w:val="30"/>
      <w:szCs w:val="30"/>
      <w:lang w:val="en-US" w:eastAsia="zh-CN" w:bidi="ar-SA"/>
    </w:rPr>
  </w:style>
  <w:style w:type="paragraph" w:styleId="6">
    <w:name w:val="heading 4"/>
    <w:next w:val="3"/>
    <w:qFormat/>
    <w:uiPriority w:val="9"/>
    <w:pPr>
      <w:numPr>
        <w:ilvl w:val="3"/>
        <w:numId w:val="1"/>
      </w:numPr>
      <w:outlineLvl w:val="3"/>
    </w:pPr>
    <w:rPr>
      <w:rFonts w:ascii="Arial" w:hAnsi="Arial" w:eastAsia="黑体" w:cs="Times New Roman"/>
      <w:b/>
      <w:sz w:val="28"/>
      <w:lang w:val="en-US" w:eastAsia="zh-CN" w:bidi="ar-SA"/>
    </w:rPr>
  </w:style>
  <w:style w:type="paragraph" w:styleId="7">
    <w:name w:val="heading 5"/>
    <w:next w:val="3"/>
    <w:qFormat/>
    <w:uiPriority w:val="9"/>
    <w:pPr>
      <w:numPr>
        <w:ilvl w:val="4"/>
        <w:numId w:val="1"/>
      </w:numPr>
      <w:tabs>
        <w:tab w:val="left" w:pos="312"/>
        <w:tab w:val="clear" w:pos="0"/>
      </w:tabs>
      <w:spacing w:beforeLines="30" w:afterLines="30"/>
      <w:outlineLvl w:val="4"/>
    </w:pPr>
    <w:rPr>
      <w:rFonts w:ascii="Arial" w:hAnsi="Arial" w:eastAsia="宋体" w:cs="Times New Roman"/>
      <w:b/>
      <w:sz w:val="24"/>
      <w:szCs w:val="22"/>
      <w:lang w:val="en-US" w:eastAsia="zh-CN" w:bidi="ar-SA"/>
    </w:rPr>
  </w:style>
  <w:style w:type="paragraph" w:styleId="8">
    <w:name w:val="heading 6"/>
    <w:next w:val="3"/>
    <w:qFormat/>
    <w:uiPriority w:val="0"/>
    <w:pPr>
      <w:numPr>
        <w:ilvl w:val="5"/>
        <w:numId w:val="1"/>
      </w:numPr>
      <w:spacing w:beforeLines="30" w:afterLines="30" w:line="312" w:lineRule="auto"/>
      <w:outlineLvl w:val="5"/>
    </w:pPr>
    <w:rPr>
      <w:rFonts w:ascii="Arial" w:hAnsi="Arial" w:eastAsia="黑体" w:cs="Times New Roman"/>
      <w:b/>
      <w:sz w:val="24"/>
      <w:lang w:val="en-US" w:eastAsia="zh-CN" w:bidi="ar-SA"/>
    </w:rPr>
  </w:style>
  <w:style w:type="paragraph" w:styleId="9">
    <w:name w:val="heading 7"/>
    <w:next w:val="1"/>
    <w:qFormat/>
    <w:uiPriority w:val="0"/>
    <w:pPr>
      <w:numPr>
        <w:ilvl w:val="6"/>
        <w:numId w:val="1"/>
      </w:numPr>
      <w:spacing w:beforeLines="30" w:afterLines="30" w:line="312" w:lineRule="auto"/>
      <w:outlineLvl w:val="6"/>
    </w:pPr>
    <w:rPr>
      <w:rFonts w:ascii="Arial" w:hAnsi="Arial" w:eastAsia="黑体" w:cs="Times New Roman"/>
      <w:b/>
      <w:sz w:val="24"/>
      <w:lang w:val="en-US" w:eastAsia="zh-CN" w:bidi="ar-SA"/>
    </w:rPr>
  </w:style>
  <w:style w:type="paragraph" w:styleId="10">
    <w:name w:val="heading 8"/>
    <w:next w:val="3"/>
    <w:qFormat/>
    <w:uiPriority w:val="0"/>
    <w:pPr>
      <w:numPr>
        <w:ilvl w:val="7"/>
        <w:numId w:val="1"/>
      </w:numPr>
      <w:spacing w:beforeLines="30" w:afterLines="30" w:line="312" w:lineRule="auto"/>
      <w:outlineLvl w:val="7"/>
    </w:pPr>
    <w:rPr>
      <w:rFonts w:ascii="Cambria" w:hAnsi="Cambria" w:eastAsia="黑体" w:cs="Times New Roman"/>
      <w:b/>
      <w:sz w:val="24"/>
      <w:lang w:val="en-US" w:eastAsia="zh-CN" w:bidi="ar-SA"/>
    </w:rPr>
  </w:style>
  <w:style w:type="paragraph" w:styleId="11">
    <w:name w:val="heading 9"/>
    <w:next w:val="3"/>
    <w:qFormat/>
    <w:uiPriority w:val="0"/>
    <w:pPr>
      <w:numPr>
        <w:ilvl w:val="8"/>
        <w:numId w:val="1"/>
      </w:numPr>
      <w:spacing w:beforeLines="30" w:afterLines="30" w:line="312" w:lineRule="auto"/>
      <w:outlineLvl w:val="8"/>
    </w:pPr>
    <w:rPr>
      <w:rFonts w:ascii="Cambria" w:hAnsi="Cambria" w:eastAsia="黑体" w:cs="Times New Roman"/>
      <w:b/>
      <w:sz w:val="24"/>
      <w:szCs w:val="21"/>
      <w:lang w:val="en-US" w:eastAsia="zh-CN" w:bidi="ar-SA"/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after="100" w:line="300" w:lineRule="auto"/>
      <w:ind w:firstLine="1124" w:firstLineChars="200"/>
    </w:pPr>
    <w:rPr>
      <w:rFonts w:ascii="Times New Roman" w:hAnsi="Times New Roman"/>
    </w:rPr>
  </w:style>
  <w:style w:type="paragraph" w:styleId="12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qFormat/>
    <w:uiPriority w:val="0"/>
    <w:pPr>
      <w:spacing w:before="120" w:after="60" w:line="312" w:lineRule="auto"/>
      <w:jc w:val="center"/>
    </w:pPr>
    <w:rPr>
      <w:rFonts w:ascii="Arial" w:hAnsi="Arial"/>
      <w:b/>
      <w:kern w:val="28"/>
      <w:sz w:val="32"/>
    </w:rPr>
  </w:style>
  <w:style w:type="paragraph" w:styleId="15">
    <w:name w:val="Title"/>
    <w:basedOn w:val="1"/>
    <w:next w:val="3"/>
    <w:qFormat/>
    <w:uiPriority w:val="10"/>
    <w:pPr>
      <w:jc w:val="center"/>
    </w:pPr>
    <w:rPr>
      <w:rFonts w:ascii="宋体" w:hAnsi="宋体"/>
      <w:b/>
      <w:sz w:val="52"/>
      <w:szCs w:val="44"/>
    </w:rPr>
  </w:style>
  <w:style w:type="character" w:styleId="18">
    <w:name w:val="Strong"/>
    <w:basedOn w:val="17"/>
    <w:qFormat/>
    <w:uiPriority w:val="22"/>
    <w:rPr>
      <w:rFonts w:ascii="Arial" w:hAnsi="Arial" w:eastAsia="黑体"/>
      <w:b/>
      <w:color w:val="4F81BD"/>
      <w:u w:val="single"/>
    </w:rPr>
  </w:style>
  <w:style w:type="character" w:styleId="19">
    <w:name w:val="Emphasis"/>
    <w:basedOn w:val="17"/>
    <w:qFormat/>
    <w:uiPriority w:val="20"/>
    <w:rPr>
      <w:rFonts w:ascii="Arial" w:hAnsi="Arial" w:eastAsia="黑体"/>
      <w:b/>
      <w:bCs/>
      <w:i/>
      <w:color w:val="C00000"/>
      <w:sz w:val="24"/>
      <w:szCs w:val="22"/>
    </w:rPr>
  </w:style>
  <w:style w:type="character" w:styleId="20">
    <w:name w:val="Hyperlink"/>
    <w:basedOn w:val="17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页眉 字符"/>
    <w:basedOn w:val="17"/>
    <w:link w:val="13"/>
    <w:qFormat/>
    <w:uiPriority w:val="0"/>
    <w:rPr>
      <w:rFonts w:ascii="黑体" w:hAnsi="黑体" w:eastAsia="黑体"/>
      <w:kern w:val="2"/>
      <w:sz w:val="18"/>
      <w:szCs w:val="18"/>
    </w:rPr>
  </w:style>
  <w:style w:type="character" w:customStyle="1" w:styleId="22">
    <w:name w:val="页脚 字符"/>
    <w:basedOn w:val="17"/>
    <w:link w:val="12"/>
    <w:qFormat/>
    <w:uiPriority w:val="0"/>
    <w:rPr>
      <w:rFonts w:ascii="黑体" w:hAnsi="黑体" w:eastAsia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12</Pages>
  <Words>5578</Words>
  <Characters>5616</Characters>
  <Lines>42</Lines>
  <Paragraphs>11</Paragraphs>
  <TotalTime>10</TotalTime>
  <ScaleCrop>false</ScaleCrop>
  <LinksUpToDate>false</LinksUpToDate>
  <CharactersWithSpaces>5784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2025-02-24T03:34:00Z</dcterms:created>
  <dc:creator>Administrator</dc:creator>
  <cp:lastModifiedBy>李维佳</cp:lastModifiedBy>
  <dcterms:modified xsi:type="dcterms:W3CDTF">2026-10-22T07:18:43Z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eyJoZGlkIjoiYzU1ZWQwOTA1NDdkN2IzOTBmNDgwNzZhZDE1Y2ZhMWUiLCJ1c2VySWQiOiI0Mjc2Njc5NjYifQ==</vt:lpwstr>
  </property>
  <property fmtid="{D5CDD505-2E9C-101B-9397-08002B2CF9AE}" pid="4" name="ICV">
    <vt:lpwstr>1882C4DEFA3D4192AB7C86C48FD92FFF_13</vt:lpwstr>
  </property>
</Properties>
</file>