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991B4">
      <w:pPr>
        <w:adjustRightInd w:val="0"/>
        <w:snapToGrid w:val="0"/>
        <w:spacing w:line="640" w:lineRule="exact"/>
        <w:jc w:val="center"/>
        <w:rPr>
          <w:rFonts w:ascii="方正小标宋简体" w:eastAsia="方正小标宋简体" w:hAnsiTheme="minorHAnsi" w:cstheme="minorBidi"/>
          <w:sz w:val="44"/>
          <w:szCs w:val="44"/>
        </w:rPr>
      </w:pPr>
      <w:r>
        <w:rPr>
          <w:rFonts w:hint="eastAsia" w:ascii="方正小标宋简体" w:eastAsia="方正小标宋简体" w:hAnsiTheme="minorHAnsi" w:cstheme="minorBidi"/>
          <w:sz w:val="44"/>
          <w:szCs w:val="44"/>
        </w:rPr>
        <w:t>西北农林科技大学来华留学生公寓</w:t>
      </w:r>
    </w:p>
    <w:p w14:paraId="60192EE1">
      <w:pPr>
        <w:adjustRightInd w:val="0"/>
        <w:snapToGrid w:val="0"/>
        <w:spacing w:after="312" w:afterLines="100" w:line="640" w:lineRule="exact"/>
        <w:jc w:val="center"/>
        <w:rPr>
          <w:rFonts w:ascii="方正小标宋简体" w:eastAsia="方正小标宋简体" w:hAnsiTheme="minorHAnsi" w:cstheme="minorBidi"/>
          <w:sz w:val="44"/>
          <w:szCs w:val="44"/>
        </w:rPr>
      </w:pPr>
      <w:r>
        <w:rPr>
          <w:rFonts w:hint="eastAsia" w:ascii="方正小标宋简体" w:eastAsia="方正小标宋简体" w:hAnsiTheme="minorHAnsi" w:cstheme="minorBidi"/>
          <w:sz w:val="44"/>
          <w:szCs w:val="44"/>
        </w:rPr>
        <w:t>消防安全规定</w:t>
      </w:r>
    </w:p>
    <w:p w14:paraId="4882362E">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加强来华留学生公寓防火及用电安全的管理工作，切实保护来华留学生的人身及财产安全，消除火灾隐患，防止和杜绝火灾和人身伤亡事故的发生，根据《中华人民共和国消防法》、《中国政府奖学金管理办法》、《西北农林科技大学学生住宿管理办法》结合来华留学生公寓实际情况，特制定本规定：</w:t>
      </w:r>
    </w:p>
    <w:p w14:paraId="08C0E84D">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第一条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在公寓楼内禁止吸烟，严禁使用明火。</w:t>
      </w:r>
    </w:p>
    <w:p w14:paraId="53CABB6A">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第二条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严禁在宿舍内使用大功率电器，如电暖气、电烤箱、电磁炉、电饭锅、冰箱、洗衣机等，以免引发火灾。</w:t>
      </w:r>
    </w:p>
    <w:p w14:paraId="5641EB48">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第三条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禁止在宿舍内使用各种炉具（如：酒精炉、煤油炉、液化气炉等）做饭、烧水等其他事务，如需做饭必须前往公共厨房。</w:t>
      </w:r>
    </w:p>
    <w:p w14:paraId="23C40202">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第四条 </w:t>
      </w:r>
      <w:r>
        <w:rPr>
          <w:rFonts w:hint="eastAsia" w:ascii="仿宋_GB2312" w:hAnsi="仿宋_GB2312" w:eastAsia="仿宋_GB2312" w:cs="仿宋_GB2312"/>
          <w:sz w:val="32"/>
          <w:szCs w:val="32"/>
        </w:rPr>
        <w:t xml:space="preserve"> 不要在宿舍内存放易燃易爆物品，如：油漆、汽油、煤油、液化气、氢气、烟花爆竹等。</w:t>
      </w:r>
    </w:p>
    <w:p w14:paraId="1E6CD2D8">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第五条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为防止用电超载跳闸或线路过热引发火灾，不要在同一时间使用多个大功率电器，比如：空调、电淋浴器等。</w:t>
      </w:r>
    </w:p>
    <w:p w14:paraId="2BD01F77">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第六条 </w:t>
      </w:r>
      <w:r>
        <w:rPr>
          <w:rFonts w:ascii="仿宋" w:hAnsi="仿宋" w:eastAsia="仿宋" w:cs="黑体"/>
          <w:b/>
          <w:sz w:val="32"/>
          <w:szCs w:val="32"/>
        </w:rPr>
        <w:t xml:space="preserve"> </w:t>
      </w:r>
      <w:r>
        <w:rPr>
          <w:rFonts w:hint="eastAsia" w:ascii="仿宋_GB2312" w:hAnsi="仿宋_GB2312" w:eastAsia="仿宋_GB2312" w:cs="仿宋_GB2312"/>
          <w:sz w:val="32"/>
          <w:szCs w:val="32"/>
        </w:rPr>
        <w:t>正确使用学校提供的电器设备，比如使用电淋浴器前要确保进水管已经打开，避免干烧引发火灾。严格执行睡前关灯，人走断电。</w:t>
      </w:r>
    </w:p>
    <w:p w14:paraId="002BD897">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第七条 </w:t>
      </w:r>
      <w:r>
        <w:rPr>
          <w:rFonts w:hint="eastAsia" w:ascii="仿宋_GB2312" w:hAnsi="仿宋_GB2312" w:eastAsia="仿宋_GB2312" w:cs="仿宋_GB2312"/>
          <w:sz w:val="32"/>
          <w:szCs w:val="32"/>
        </w:rPr>
        <w:t xml:space="preserve"> 使用公共区域电器时，本人不得离开，使用完毕后务必切断电源。</w:t>
      </w:r>
    </w:p>
    <w:p w14:paraId="67EC9288">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第八条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不在宿舍内私拉乱接线路，加装电源插座以免漏电伤人。</w:t>
      </w:r>
    </w:p>
    <w:p w14:paraId="5130860B">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第九条 </w:t>
      </w:r>
      <w:r>
        <w:rPr>
          <w:rFonts w:hint="eastAsia" w:cs="黑体"/>
          <w:sz w:val="32"/>
          <w:szCs w:val="32"/>
        </w:rPr>
        <w:t xml:space="preserve"> </w:t>
      </w:r>
      <w:r>
        <w:rPr>
          <w:rFonts w:hint="eastAsia" w:ascii="仿宋_GB2312" w:hAnsi="仿宋_GB2312" w:eastAsia="仿宋_GB2312" w:cs="仿宋_GB2312"/>
          <w:sz w:val="32"/>
          <w:szCs w:val="32"/>
        </w:rPr>
        <w:t>严禁将电源线和插线板绑到床架上或放在床上。电源线和插线板等消耗品破损或老化时应及时更换。</w:t>
      </w:r>
    </w:p>
    <w:p w14:paraId="61C96B79">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第十条 </w:t>
      </w:r>
      <w:r>
        <w:rPr>
          <w:rFonts w:hint="eastAsia" w:ascii="仿宋_GB2312" w:hAnsi="仿宋_GB2312" w:eastAsia="仿宋_GB2312" w:cs="仿宋_GB2312"/>
          <w:sz w:val="32"/>
          <w:szCs w:val="32"/>
        </w:rPr>
        <w:t xml:space="preserve"> 插线板、电淋浴器等电器设备使用完毕应立即切断电源。</w:t>
      </w:r>
    </w:p>
    <w:p w14:paraId="4FD12943">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第十一条 </w:t>
      </w:r>
      <w:r>
        <w:rPr>
          <w:rFonts w:cs="黑体"/>
          <w:sz w:val="32"/>
          <w:szCs w:val="32"/>
        </w:rPr>
        <w:t xml:space="preserve"> </w:t>
      </w:r>
      <w:r>
        <w:rPr>
          <w:rFonts w:hint="eastAsia" w:ascii="仿宋_GB2312" w:hAnsi="仿宋_GB2312" w:eastAsia="仿宋_GB2312" w:cs="仿宋_GB2312"/>
          <w:sz w:val="32"/>
          <w:szCs w:val="32"/>
        </w:rPr>
        <w:t>宿舍内非私有电器出现问题时，应及时报修，自行处理或拖延不报产生的后果自负。</w:t>
      </w:r>
    </w:p>
    <w:p w14:paraId="56493CC9">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第十二条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在宿舍内不许焚烧信件等杂物。</w:t>
      </w:r>
    </w:p>
    <w:p w14:paraId="259F9A79">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第十三条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严禁将电动车电源带入楼内充电，及在楼外飞线充电。</w:t>
      </w:r>
    </w:p>
    <w:p w14:paraId="2EF95BCF">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第十四条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严禁私自移动和破坏消防器材。凡移动和破坏消防器材者，造成安全隐患者，将被追究法律责任。</w:t>
      </w:r>
    </w:p>
    <w:p w14:paraId="7958F193">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 xml:space="preserve">第十五条 </w:t>
      </w:r>
      <w:r>
        <w:rPr>
          <w:rFonts w:cs="黑体"/>
          <w:sz w:val="32"/>
          <w:szCs w:val="32"/>
        </w:rPr>
        <w:t xml:space="preserve"> </w:t>
      </w:r>
      <w:r>
        <w:rPr>
          <w:rFonts w:hint="eastAsia" w:ascii="仿宋_GB2312" w:hAnsi="仿宋_GB2312" w:eastAsia="仿宋_GB2312" w:cs="仿宋_GB2312"/>
          <w:sz w:val="32"/>
          <w:szCs w:val="32"/>
        </w:rPr>
        <w:t>违反本规定的处理方法：</w:t>
      </w:r>
    </w:p>
    <w:p w14:paraId="334FC251">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（1）凡在宿舍内发现学校禁止使用的电器设备以及其他涉及用电消防安全的器具，将被当场没收，并根据情节给予相关责任人警告及以上处分。</w:t>
      </w:r>
    </w:p>
    <w:p w14:paraId="058E4286">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（2）发现在宿舍内吸烟者，第一次给予当事人批评教育并通报，再次发现将取消公寓住宿权利。</w:t>
      </w:r>
    </w:p>
    <w:p w14:paraId="7B36FBC8">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（3）因违反本规定而引发火患、火灾及造成人身伤害等后果的，责任人须赔偿相关损失，并根据情节给予其留校察看处分。情节严重者，开除学籍处理，并由司法机关追究其刑事责任。</w:t>
      </w:r>
    </w:p>
    <w:p w14:paraId="13C1F443">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（4）对于其他违反本规定的行为，根据情节，进行批评教育或者给予相关责任人警告以及以上处分。</w:t>
      </w:r>
    </w:p>
    <w:p w14:paraId="55CEA741">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第十六条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学校其它规定的相关处理办法与本规定处理办法不相符时，以本规定为准。</w:t>
      </w:r>
    </w:p>
    <w:p w14:paraId="2AED3618">
      <w:pPr>
        <w:snapToGrid w:val="0"/>
        <w:spacing w:line="600" w:lineRule="exact"/>
        <w:ind w:firstLine="643" w:firstLineChars="200"/>
        <w:rPr>
          <w:rFonts w:ascii="仿宋_GB2312" w:hAnsi="仿宋_GB2312" w:eastAsia="仿宋_GB2312" w:cs="仿宋_GB2312"/>
          <w:sz w:val="32"/>
          <w:szCs w:val="32"/>
        </w:rPr>
      </w:pPr>
      <w:r>
        <w:rPr>
          <w:rFonts w:hint="eastAsia" w:ascii="仿宋" w:hAnsi="仿宋" w:eastAsia="仿宋" w:cs="黑体"/>
          <w:b/>
          <w:sz w:val="32"/>
          <w:szCs w:val="32"/>
        </w:rPr>
        <w:t>第十七条</w:t>
      </w:r>
      <w:r>
        <w:rPr>
          <w:rFonts w:hint="eastAsia" w:cs="黑体"/>
          <w:sz w:val="32"/>
          <w:szCs w:val="32"/>
        </w:rPr>
        <w:t xml:space="preserve"> </w:t>
      </w:r>
      <w:r>
        <w:rPr>
          <w:rFonts w:hint="eastAsia" w:ascii="仿宋_GB2312" w:hAnsi="仿宋_GB2312" w:eastAsia="仿宋_GB2312" w:cs="仿宋_GB2312"/>
          <w:sz w:val="32"/>
          <w:szCs w:val="32"/>
        </w:rPr>
        <w:t xml:space="preserve"> 本规定自2022年6月1日开始执行，由西北农林科技大学国际学院负责解释。</w:t>
      </w:r>
    </w:p>
    <w:p w14:paraId="0E66BB34">
      <w:pPr>
        <w:snapToGrid w:val="0"/>
        <w:spacing w:line="600" w:lineRule="exact"/>
        <w:ind w:firstLine="640" w:firstLineChars="200"/>
        <w:rPr>
          <w:rFonts w:ascii="仿宋_GB2312" w:hAnsi="仿宋_GB2312" w:eastAsia="仿宋_GB2312" w:cs="仿宋_GB2312"/>
          <w:sz w:val="32"/>
          <w:szCs w:val="32"/>
        </w:rPr>
      </w:pPr>
      <w:bookmarkStart w:id="0" w:name="OLE_LINK2"/>
      <w:bookmarkStart w:id="1" w:name="OLE_LINK1"/>
    </w:p>
    <w:p w14:paraId="210D60CA">
      <w:pPr>
        <w:snapToGrid w:val="0"/>
        <w:spacing w:line="600" w:lineRule="exact"/>
        <w:ind w:firstLine="640" w:firstLineChars="200"/>
        <w:rPr>
          <w:rFonts w:ascii="仿宋_GB2312" w:hAnsi="仿宋_GB2312" w:eastAsia="仿宋_GB2312" w:cs="仿宋_GB2312"/>
          <w:sz w:val="32"/>
          <w:szCs w:val="32"/>
        </w:rPr>
      </w:pPr>
    </w:p>
    <w:p w14:paraId="147E2343">
      <w:pPr>
        <w:snapToGrid w:val="0"/>
        <w:spacing w:line="60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西北农林科技大学</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p>
    <w:p w14:paraId="3F4D1151">
      <w:pPr>
        <w:wordWrap w:val="0"/>
        <w:snapToGrid w:val="0"/>
        <w:spacing w:line="600" w:lineRule="exact"/>
        <w:ind w:firstLine="640" w:firstLineChars="200"/>
        <w:jc w:val="right"/>
        <w:rPr>
          <w:rFonts w:hint="default" w:ascii="仿宋_GB2312" w:hAnsi="仿宋_GB2312" w:eastAsia="仿宋_GB2312" w:cs="仿宋_GB2312"/>
          <w:sz w:val="32"/>
          <w:szCs w:val="32"/>
          <w:lang w:val="en-US" w:eastAsia="zh-CN"/>
        </w:rPr>
      </w:pPr>
      <w:bookmarkStart w:id="2" w:name="_GoBack"/>
      <w:bookmarkEnd w:id="2"/>
      <w:r>
        <w:rPr>
          <w:rFonts w:hint="eastAsia" w:ascii="仿宋_GB2312" w:hAnsi="仿宋_GB2312" w:eastAsia="仿宋_GB2312" w:cs="仿宋_GB2312"/>
          <w:sz w:val="32"/>
          <w:szCs w:val="32"/>
        </w:rPr>
        <w:t>国际学院</w:t>
      </w:r>
      <w:r>
        <w:rPr>
          <w:rFonts w:hint="eastAsia" w:ascii="仿宋_GB2312" w:hAnsi="仿宋_GB2312" w:eastAsia="仿宋_GB2312" w:cs="仿宋_GB2312"/>
          <w:sz w:val="32"/>
          <w:szCs w:val="32"/>
          <w:lang w:val="en-US" w:eastAsia="zh-CN"/>
        </w:rPr>
        <w:t xml:space="preserve">   </w:t>
      </w:r>
    </w:p>
    <w:p w14:paraId="17E76218">
      <w:pPr>
        <w:snapToGrid w:val="0"/>
        <w:spacing w:line="60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2022年5月17日   </w:t>
      </w:r>
    </w:p>
    <w:bookmarkEnd w:id="0"/>
    <w:bookmarkEnd w:id="1"/>
    <w:p w14:paraId="5FFE4B1D">
      <w:pPr>
        <w:snapToGrid w:val="0"/>
        <w:spacing w:line="600" w:lineRule="exact"/>
        <w:ind w:firstLine="640" w:firstLineChars="200"/>
        <w:jc w:val="right"/>
        <w:rPr>
          <w:rFonts w:ascii="仿宋_GB2312" w:hAnsi="仿宋_GB2312" w:eastAsia="仿宋_GB2312" w:cs="仿宋_GB2312"/>
          <w:sz w:val="32"/>
          <w:szCs w:val="32"/>
        </w:rPr>
      </w:pPr>
    </w:p>
    <w:p w14:paraId="6981BF60">
      <w:pPr>
        <w:jc w:val="left"/>
        <w:rPr>
          <w:rFonts w:ascii="仿宋_GB2312" w:eastAsia="仿宋_GB2312"/>
          <w:sz w:val="32"/>
          <w:szCs w:val="32"/>
        </w:rPr>
      </w:pPr>
    </w:p>
    <w:p w14:paraId="0B6AAB5D">
      <w:pPr>
        <w:adjustRightInd w:val="0"/>
        <w:snapToGrid w:val="0"/>
        <w:spacing w:line="600" w:lineRule="exact"/>
        <w:rPr>
          <w:rFonts w:ascii="仿宋" w:hAnsi="仿宋" w:eastAsia="仿宋" w:cs="宋体"/>
          <w:kern w:val="0"/>
          <w:sz w:val="32"/>
          <w:szCs w:val="32"/>
        </w:rPr>
      </w:pPr>
    </w:p>
    <w:p w14:paraId="5DC57551">
      <w:pPr>
        <w:adjustRightInd w:val="0"/>
        <w:snapToGrid w:val="0"/>
        <w:spacing w:line="600" w:lineRule="exact"/>
        <w:ind w:firstLine="640" w:firstLineChars="200"/>
        <w:rPr>
          <w:rFonts w:ascii="仿宋" w:hAnsi="仿宋" w:eastAsia="仿宋" w:cs="宋体"/>
          <w:kern w:val="0"/>
          <w:sz w:val="32"/>
          <w:szCs w:val="32"/>
        </w:rPr>
      </w:pPr>
    </w:p>
    <w:sectPr>
      <w:pgSz w:w="11906" w:h="16838"/>
      <w:pgMar w:top="1701" w:right="1531"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A58FB"/>
    <w:multiLevelType w:val="multilevel"/>
    <w:tmpl w:val="261A58FB"/>
    <w:lvl w:ilvl="0" w:tentative="0">
      <w:start w:val="1"/>
      <w:numFmt w:val="chineseCounting"/>
      <w:pStyle w:val="2"/>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400"/>
      </w:pPr>
      <w:rPr>
        <w:rFonts w:hint="eastAsia" w:ascii="黑体" w:hAnsi="黑体" w:eastAsia="黑体"/>
      </w:rPr>
    </w:lvl>
    <w:lvl w:ilvl="3" w:tentative="0">
      <w:start w:val="1"/>
      <w:numFmt w:val="decimal"/>
      <w:pStyle w:val="6"/>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259"/>
    <w:rsid w:val="0037409B"/>
    <w:rsid w:val="005141A8"/>
    <w:rsid w:val="00604522"/>
    <w:rsid w:val="006522DD"/>
    <w:rsid w:val="007C0BCD"/>
    <w:rsid w:val="00B72DC0"/>
    <w:rsid w:val="00CA35CE"/>
    <w:rsid w:val="00D94259"/>
    <w:rsid w:val="00DF5527"/>
    <w:rsid w:val="00F8057A"/>
    <w:rsid w:val="063F5101"/>
    <w:rsid w:val="07F937E4"/>
    <w:rsid w:val="14856697"/>
    <w:rsid w:val="17046FDD"/>
    <w:rsid w:val="1C772AB2"/>
    <w:rsid w:val="1C914DAE"/>
    <w:rsid w:val="1CFF2735"/>
    <w:rsid w:val="21526D0B"/>
    <w:rsid w:val="23E9382E"/>
    <w:rsid w:val="27415E96"/>
    <w:rsid w:val="33E11459"/>
    <w:rsid w:val="3641098E"/>
    <w:rsid w:val="38E8016A"/>
    <w:rsid w:val="39261DCC"/>
    <w:rsid w:val="3A8D254A"/>
    <w:rsid w:val="3C0A7F9F"/>
    <w:rsid w:val="415649DD"/>
    <w:rsid w:val="448825A2"/>
    <w:rsid w:val="4A3F0247"/>
    <w:rsid w:val="4ED82D9F"/>
    <w:rsid w:val="50E92963"/>
    <w:rsid w:val="511D0F3D"/>
    <w:rsid w:val="51D5683A"/>
    <w:rsid w:val="541C54DC"/>
    <w:rsid w:val="5C4C1BD7"/>
    <w:rsid w:val="5E2D6537"/>
    <w:rsid w:val="5F0D162B"/>
    <w:rsid w:val="62210161"/>
    <w:rsid w:val="62595B4D"/>
    <w:rsid w:val="64E43022"/>
    <w:rsid w:val="650E6766"/>
    <w:rsid w:val="7DB93549"/>
    <w:rsid w:val="7DEE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imes New Roman"/>
      <w:kern w:val="2"/>
      <w:sz w:val="21"/>
      <w:szCs w:val="24"/>
      <w:lang w:val="en-US" w:eastAsia="zh-CN" w:bidi="ar-SA"/>
    </w:rPr>
  </w:style>
  <w:style w:type="paragraph" w:styleId="2">
    <w:name w:val="heading 1"/>
    <w:next w:val="3"/>
    <w:qFormat/>
    <w:uiPriority w:val="9"/>
    <w:pPr>
      <w:keepNext/>
      <w:keepLines/>
      <w:numPr>
        <w:ilvl w:val="0"/>
        <w:numId w:val="1"/>
      </w:numPr>
      <w:spacing w:beforeLines="50" w:line="288" w:lineRule="auto"/>
      <w:outlineLvl w:val="0"/>
    </w:pPr>
    <w:rPr>
      <w:rFonts w:ascii="宋体" w:hAnsi="宋体" w:eastAsia="黑体" w:cs="Times New Roman"/>
      <w:b/>
      <w:bCs/>
      <w:kern w:val="44"/>
      <w:sz w:val="40"/>
      <w:szCs w:val="18"/>
      <w:lang w:val="en-US" w:eastAsia="zh-CN" w:bidi="ar-SA"/>
    </w:rPr>
  </w:style>
  <w:style w:type="paragraph" w:styleId="4">
    <w:name w:val="heading 2"/>
    <w:next w:val="3"/>
    <w:qFormat/>
    <w:uiPriority w:val="9"/>
    <w:pPr>
      <w:numPr>
        <w:ilvl w:val="1"/>
        <w:numId w:val="1"/>
      </w:numPr>
      <w:spacing w:before="156" w:after="156"/>
      <w:outlineLvl w:val="1"/>
    </w:pPr>
    <w:rPr>
      <w:rFonts w:ascii="Arial" w:hAnsi="Arial" w:eastAsia="黑体" w:cs="Times New Roman"/>
      <w:b/>
      <w:kern w:val="2"/>
      <w:sz w:val="32"/>
      <w:lang w:val="en-US" w:eastAsia="zh-CN" w:bidi="ar-SA"/>
    </w:rPr>
  </w:style>
  <w:style w:type="paragraph" w:styleId="5">
    <w:name w:val="heading 3"/>
    <w:next w:val="3"/>
    <w:qFormat/>
    <w:uiPriority w:val="9"/>
    <w:pPr>
      <w:numPr>
        <w:ilvl w:val="2"/>
        <w:numId w:val="1"/>
      </w:numPr>
      <w:tabs>
        <w:tab w:val="left" w:pos="312"/>
        <w:tab w:val="clear" w:pos="0"/>
      </w:tabs>
      <w:outlineLvl w:val="2"/>
    </w:pPr>
    <w:rPr>
      <w:rFonts w:ascii="Arial" w:hAnsi="Arial" w:eastAsia="黑体" w:cs="Times New Roman"/>
      <w:b/>
      <w:kern w:val="2"/>
      <w:sz w:val="30"/>
      <w:szCs w:val="30"/>
      <w:lang w:val="en-US" w:eastAsia="zh-CN" w:bidi="ar-SA"/>
    </w:rPr>
  </w:style>
  <w:style w:type="paragraph" w:styleId="6">
    <w:name w:val="heading 4"/>
    <w:next w:val="3"/>
    <w:qFormat/>
    <w:uiPriority w:val="9"/>
    <w:pPr>
      <w:numPr>
        <w:ilvl w:val="3"/>
        <w:numId w:val="1"/>
      </w:numPr>
      <w:outlineLvl w:val="3"/>
    </w:pPr>
    <w:rPr>
      <w:rFonts w:ascii="Arial" w:hAnsi="Arial" w:eastAsia="黑体" w:cs="Times New Roman"/>
      <w:b/>
      <w:sz w:val="28"/>
      <w:lang w:val="en-US" w:eastAsia="zh-CN" w:bidi="ar-SA"/>
    </w:rPr>
  </w:style>
  <w:style w:type="paragraph" w:styleId="7">
    <w:name w:val="heading 5"/>
    <w:next w:val="3"/>
    <w:qFormat/>
    <w:uiPriority w:val="9"/>
    <w:pPr>
      <w:numPr>
        <w:ilvl w:val="4"/>
        <w:numId w:val="1"/>
      </w:numPr>
      <w:tabs>
        <w:tab w:val="left" w:pos="312"/>
        <w:tab w:val="clear" w:pos="0"/>
      </w:tabs>
      <w:spacing w:beforeLines="30" w:afterLines="30"/>
      <w:outlineLvl w:val="4"/>
    </w:pPr>
    <w:rPr>
      <w:rFonts w:ascii="Arial" w:hAnsi="Arial" w:eastAsia="宋体" w:cs="Times New Roman"/>
      <w:b/>
      <w:sz w:val="24"/>
      <w:szCs w:val="22"/>
      <w:lang w:val="en-US" w:eastAsia="zh-CN" w:bidi="ar-SA"/>
    </w:rPr>
  </w:style>
  <w:style w:type="paragraph" w:styleId="8">
    <w:name w:val="heading 6"/>
    <w:next w:val="3"/>
    <w:qFormat/>
    <w:uiPriority w:val="0"/>
    <w:pPr>
      <w:numPr>
        <w:ilvl w:val="5"/>
        <w:numId w:val="1"/>
      </w:numPr>
      <w:spacing w:beforeLines="30" w:afterLines="30" w:line="312" w:lineRule="auto"/>
      <w:outlineLvl w:val="5"/>
    </w:pPr>
    <w:rPr>
      <w:rFonts w:ascii="Arial" w:hAnsi="Arial" w:eastAsia="黑体" w:cs="Times New Roman"/>
      <w:b/>
      <w:sz w:val="24"/>
      <w:lang w:val="en-US" w:eastAsia="zh-CN" w:bidi="ar-SA"/>
    </w:rPr>
  </w:style>
  <w:style w:type="paragraph" w:styleId="9">
    <w:name w:val="heading 7"/>
    <w:next w:val="1"/>
    <w:qFormat/>
    <w:uiPriority w:val="0"/>
    <w:pPr>
      <w:numPr>
        <w:ilvl w:val="6"/>
        <w:numId w:val="1"/>
      </w:numPr>
      <w:spacing w:beforeLines="30" w:afterLines="30" w:line="312" w:lineRule="auto"/>
      <w:outlineLvl w:val="6"/>
    </w:pPr>
    <w:rPr>
      <w:rFonts w:ascii="Arial" w:hAnsi="Arial" w:eastAsia="黑体" w:cs="Times New Roman"/>
      <w:b/>
      <w:sz w:val="24"/>
      <w:lang w:val="en-US" w:eastAsia="zh-CN" w:bidi="ar-SA"/>
    </w:rPr>
  </w:style>
  <w:style w:type="paragraph" w:styleId="10">
    <w:name w:val="heading 8"/>
    <w:next w:val="3"/>
    <w:qFormat/>
    <w:uiPriority w:val="0"/>
    <w:pPr>
      <w:numPr>
        <w:ilvl w:val="7"/>
        <w:numId w:val="1"/>
      </w:numPr>
      <w:spacing w:beforeLines="30" w:afterLines="30" w:line="312" w:lineRule="auto"/>
      <w:outlineLvl w:val="7"/>
    </w:pPr>
    <w:rPr>
      <w:rFonts w:ascii="Cambria" w:hAnsi="Cambria" w:eastAsia="黑体" w:cs="Times New Roman"/>
      <w:b/>
      <w:sz w:val="24"/>
      <w:lang w:val="en-US" w:eastAsia="zh-CN" w:bidi="ar-SA"/>
    </w:rPr>
  </w:style>
  <w:style w:type="paragraph" w:styleId="11">
    <w:name w:val="heading 9"/>
    <w:next w:val="3"/>
    <w:qFormat/>
    <w:uiPriority w:val="0"/>
    <w:pPr>
      <w:numPr>
        <w:ilvl w:val="8"/>
        <w:numId w:val="1"/>
      </w:numPr>
      <w:spacing w:beforeLines="30" w:afterLines="30" w:line="312" w:lineRule="auto"/>
      <w:outlineLvl w:val="8"/>
    </w:pPr>
    <w:rPr>
      <w:rFonts w:ascii="Cambria" w:hAnsi="Cambria" w:eastAsia="黑体" w:cs="Times New Roman"/>
      <w:b/>
      <w:sz w:val="24"/>
      <w:szCs w:val="21"/>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00" w:after="100" w:line="300" w:lineRule="auto"/>
      <w:ind w:firstLine="1124" w:firstLineChars="200"/>
    </w:pPr>
    <w:rPr>
      <w:rFonts w:ascii="Times New Roman" w:hAnsi="Times New Roman"/>
    </w:rPr>
  </w:style>
  <w:style w:type="paragraph" w:styleId="12">
    <w:name w:val="Balloon Text"/>
    <w:basedOn w:val="1"/>
    <w:link w:val="24"/>
    <w:uiPriority w:val="0"/>
    <w:rPr>
      <w:sz w:val="18"/>
      <w:szCs w:val="18"/>
    </w:rPr>
  </w:style>
  <w:style w:type="paragraph" w:styleId="13">
    <w:name w:val="footer"/>
    <w:basedOn w:val="1"/>
    <w:link w:val="23"/>
    <w:qFormat/>
    <w:uiPriority w:val="0"/>
    <w:pPr>
      <w:tabs>
        <w:tab w:val="center" w:pos="4153"/>
        <w:tab w:val="right" w:pos="8306"/>
      </w:tabs>
      <w:snapToGrid w:val="0"/>
      <w:jc w:val="left"/>
    </w:pPr>
    <w:rPr>
      <w:sz w:val="18"/>
      <w:szCs w:val="18"/>
    </w:rPr>
  </w:style>
  <w:style w:type="paragraph" w:styleId="14">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basedOn w:val="1"/>
    <w:qFormat/>
    <w:uiPriority w:val="0"/>
    <w:pPr>
      <w:spacing w:before="120" w:after="60" w:line="312" w:lineRule="auto"/>
      <w:jc w:val="center"/>
    </w:pPr>
    <w:rPr>
      <w:rFonts w:ascii="Arial" w:hAnsi="Arial"/>
      <w:b/>
      <w:kern w:val="28"/>
      <w:sz w:val="32"/>
    </w:rPr>
  </w:style>
  <w:style w:type="paragraph" w:styleId="16">
    <w:name w:val="Title"/>
    <w:basedOn w:val="1"/>
    <w:next w:val="3"/>
    <w:qFormat/>
    <w:uiPriority w:val="10"/>
    <w:pPr>
      <w:jc w:val="center"/>
    </w:pPr>
    <w:rPr>
      <w:rFonts w:ascii="宋体" w:hAnsi="宋体"/>
      <w:b/>
      <w:sz w:val="52"/>
      <w:szCs w:val="44"/>
    </w:rPr>
  </w:style>
  <w:style w:type="character" w:styleId="19">
    <w:name w:val="Strong"/>
    <w:basedOn w:val="18"/>
    <w:qFormat/>
    <w:uiPriority w:val="22"/>
    <w:rPr>
      <w:rFonts w:ascii="Arial" w:hAnsi="Arial" w:eastAsia="黑体"/>
      <w:b/>
      <w:color w:val="4F81BD"/>
      <w:u w:val="single"/>
    </w:rPr>
  </w:style>
  <w:style w:type="character" w:styleId="20">
    <w:name w:val="Emphasis"/>
    <w:basedOn w:val="18"/>
    <w:qFormat/>
    <w:uiPriority w:val="20"/>
    <w:rPr>
      <w:rFonts w:ascii="Arial" w:hAnsi="Arial" w:eastAsia="黑体"/>
      <w:b/>
      <w:bCs/>
      <w:i/>
      <w:color w:val="C00000"/>
      <w:sz w:val="24"/>
      <w:szCs w:val="22"/>
    </w:rPr>
  </w:style>
  <w:style w:type="character" w:styleId="21">
    <w:name w:val="Hyperlink"/>
    <w:basedOn w:val="18"/>
    <w:qFormat/>
    <w:uiPriority w:val="0"/>
    <w:rPr>
      <w:color w:val="0000FF" w:themeColor="hyperlink"/>
      <w:u w:val="single"/>
      <w14:textFill>
        <w14:solidFill>
          <w14:schemeClr w14:val="hlink"/>
        </w14:solidFill>
      </w14:textFill>
    </w:rPr>
  </w:style>
  <w:style w:type="character" w:customStyle="1" w:styleId="22">
    <w:name w:val="页眉 字符"/>
    <w:basedOn w:val="18"/>
    <w:link w:val="14"/>
    <w:qFormat/>
    <w:uiPriority w:val="0"/>
    <w:rPr>
      <w:rFonts w:ascii="黑体" w:hAnsi="黑体" w:eastAsia="黑体"/>
      <w:kern w:val="2"/>
      <w:sz w:val="18"/>
      <w:szCs w:val="18"/>
    </w:rPr>
  </w:style>
  <w:style w:type="character" w:customStyle="1" w:styleId="23">
    <w:name w:val="页脚 字符"/>
    <w:basedOn w:val="18"/>
    <w:link w:val="13"/>
    <w:qFormat/>
    <w:uiPriority w:val="0"/>
    <w:rPr>
      <w:rFonts w:ascii="黑体" w:hAnsi="黑体" w:eastAsia="黑体"/>
      <w:kern w:val="2"/>
      <w:sz w:val="18"/>
      <w:szCs w:val="18"/>
    </w:rPr>
  </w:style>
  <w:style w:type="character" w:customStyle="1" w:styleId="24">
    <w:name w:val="批注框文本 字符"/>
    <w:basedOn w:val="18"/>
    <w:link w:val="12"/>
    <w:qFormat/>
    <w:uiPriority w:val="0"/>
    <w:rPr>
      <w:rFonts w:ascii="黑体" w:hAnsi="黑体" w:eastAsia="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1039</Words>
  <Characters>1046</Characters>
  <Lines>8</Lines>
  <Paragraphs>2</Paragraphs>
  <TotalTime>12</TotalTime>
  <ScaleCrop>false</ScaleCrop>
  <LinksUpToDate>false</LinksUpToDate>
  <CharactersWithSpaces>1152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2025-02-24T03:34:00Z</dcterms:created>
  <dc:creator>Administrator</dc:creator>
  <cp:lastModifiedBy>李维佳</cp:lastModifiedBy>
  <cp:lastPrinted>2025-09-26T08:05:00Z</cp:lastPrinted>
  <dcterms:modified xsi:type="dcterms:W3CDTF">2026-10-22T07:22:44Z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eyJoZGlkIjoiYzU1ZWQwOTA1NDdkN2IzOTBmNDgwNzZhZDE1Y2ZhMWUiLCJ1c2VySWQiOiI0Mjc2Njc5NjYifQ==</vt:lpwstr>
  </property>
  <property fmtid="{D5CDD505-2E9C-101B-9397-08002B2CF9AE}" pid="4" name="ICV">
    <vt:lpwstr>C840F905A0FE47EBA2AC3FD3FA4069D4_13</vt:lpwstr>
  </property>
</Properties>
</file>